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方正小标宋简体"/>
          <w:sz w:val="40"/>
          <w:szCs w:val="40"/>
        </w:rPr>
      </w:pPr>
      <w:r>
        <w:rPr>
          <w:rFonts w:hint="eastAsia" w:ascii="黑体" w:hAnsi="黑体" w:eastAsia="黑体" w:cs="方正小标宋简体"/>
          <w:sz w:val="40"/>
          <w:szCs w:val="40"/>
        </w:rPr>
        <w:t>灵山岛尖4个明珠驿站经营资格采购项目</w:t>
      </w:r>
    </w:p>
    <w:p>
      <w:pPr>
        <w:jc w:val="center"/>
        <w:rPr>
          <w:rFonts w:ascii="黑体" w:hAnsi="黑体" w:eastAsia="黑体" w:cs="仿宋_GB2312"/>
          <w:sz w:val="40"/>
          <w:szCs w:val="40"/>
        </w:rPr>
      </w:pPr>
      <w:r>
        <w:rPr>
          <w:rFonts w:hint="eastAsia" w:ascii="黑体" w:hAnsi="黑体" w:eastAsia="黑体" w:cs="方正小标宋简体"/>
          <w:sz w:val="40"/>
          <w:szCs w:val="40"/>
        </w:rPr>
        <w:t>招标公告</w:t>
      </w:r>
    </w:p>
    <w:p>
      <w:pPr>
        <w:ind w:firstLine="560" w:firstLineChars="200"/>
        <w:rPr>
          <w:rFonts w:ascii="仿宋_GB2312" w:hAnsi="仿宋_GB2312" w:eastAsia="仿宋_GB2312" w:cs="仿宋_GB2312"/>
          <w:sz w:val="28"/>
          <w:szCs w:val="28"/>
        </w:rPr>
      </w:pP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随着灵山岛尖知名度的不断提升，前来游玩的市民、游客日益增加，为解决游玩时的商业配套问题，经相关单位授权，我公司拟在灵山岛尖投放运营4个驿站，将灵山岛尖驿站经营资格项目以公开招标形式向社会招标，现就该项目招标事宜公告如下，欢迎符合资格条件的法人或其它组织参加本项目投标。</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一、项目名称：灵山岛尖4个明珠驿站经营资格采购项目。</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二、招标人：广州南沙城市运营有限公司。</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三、项目的内容及要求：</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（1）合作期限和模式</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合作时间：自合同签订之日起生效，鉴于采购方得到业主单位广州市南沙新区明珠湾开发建设管理局的授权运营时间为一年，如采购方到期后继续获得灵山岛尖驿站经营授权，则同等条件下，采购方优先与中标方续签合作协议；如采购方到期后无得到继续授权，则中标方结合实际情况与灵山岛尖运营单位洽谈合作，或自行拆除驿站运营合作。</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合作模式：采用合同期内独家代理，由采购方提供场地，为中标方提供以下标准电源：220V/10A三线标准插座、接地线、24小时供电。中标方在双方确定的明珠驿站场地内提供服务设备及人员向市民提供商业服务，协助甲方做好公益服务</w:t>
      </w:r>
      <w:bookmarkStart w:id="13" w:name="_GoBack"/>
      <w:r>
        <w:rPr>
          <w:rFonts w:hint="eastAsia" w:ascii="宋体" w:hAnsi="宋体" w:eastAsia="宋体" w:cs="宋体"/>
          <w:color w:val="auto"/>
          <w:szCs w:val="21"/>
        </w:rPr>
        <w:t>，并向采购方交纳</w:t>
      </w:r>
      <w:r>
        <w:rPr>
          <w:rFonts w:hint="eastAsia" w:ascii="宋体" w:hAnsi="宋体" w:eastAsia="宋体" w:cs="宋体"/>
          <w:b/>
          <w:color w:val="auto"/>
          <w:szCs w:val="21"/>
        </w:rPr>
        <w:t>2000元的保证金</w:t>
      </w:r>
      <w:r>
        <w:rPr>
          <w:rFonts w:hint="eastAsia" w:ascii="宋体" w:hAnsi="宋体" w:eastAsia="宋体" w:cs="宋体"/>
          <w:color w:val="auto"/>
          <w:szCs w:val="21"/>
        </w:rPr>
        <w:t>。</w:t>
      </w:r>
      <w:bookmarkEnd w:id="13"/>
      <w:r>
        <w:rPr>
          <w:rFonts w:hint="eastAsia" w:ascii="宋体" w:hAnsi="宋体" w:eastAsia="宋体" w:cs="宋体"/>
          <w:color w:val="000000"/>
          <w:szCs w:val="21"/>
        </w:rPr>
        <w:t>总计中标方提供4个驿站的配套设备，根据采购方得到授权情况，后期逐步增加（后期逐步增加驿站运营需另行签订补充协议）。预计初步布设的4个驿站具体位置如下：</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1）儿童公园驿站1个，位置为儿童公园洗手间左侧；</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2）儿童公园驿站1个，位置为儿童公园洗手间右侧；</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3）渔人码头右侧灯塔附近1个；</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4）法式公园左侧1个。</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（2）管理费</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中标方需向采购方每个驿站缴纳不低于600元/月管理费（4个驿站一年管理费总额不低于2</w:t>
      </w:r>
      <w:r>
        <w:rPr>
          <w:rFonts w:ascii="宋体" w:hAnsi="宋体" w:eastAsia="宋体" w:cs="宋体"/>
          <w:color w:val="000000"/>
          <w:szCs w:val="21"/>
        </w:rPr>
        <w:t>8,800.00</w:t>
      </w:r>
      <w:r>
        <w:rPr>
          <w:rFonts w:hint="eastAsia" w:ascii="宋体" w:hAnsi="宋体" w:eastAsia="宋体" w:cs="宋体"/>
          <w:color w:val="000000"/>
          <w:szCs w:val="21"/>
        </w:rPr>
        <w:t>元），水电费另计，据实结算。</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（3）完工期限</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中标方保证收到中标通知书的次日完成灵山岛尖4个明珠驿站的物资、设备的配备工作，达到正式经营的条件，并经采购方验收合格；否则采购方有权解除合同，且中标方应向采购方支付合同总价款的20%作为违约金，如前述违约金不足以弥补采购方损失的，中标方应及时补足。</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（4）响应时间</w:t>
      </w:r>
    </w:p>
    <w:p>
      <w:pPr>
        <w:spacing w:line="560" w:lineRule="exact"/>
        <w:ind w:left="57" w:firstLine="420" w:firstLineChars="200"/>
        <w:rPr>
          <w:rFonts w:ascii="宋体" w:hAnsi="宋体" w:eastAsia="宋体" w:cs="宋体"/>
          <w:color w:val="000000"/>
          <w:szCs w:val="21"/>
          <w:highlight w:val="yellow"/>
        </w:rPr>
      </w:pPr>
      <w:r>
        <w:rPr>
          <w:rFonts w:hint="eastAsia" w:ascii="宋体" w:hAnsi="宋体" w:eastAsia="宋体" w:cs="宋体"/>
          <w:color w:val="000000"/>
          <w:szCs w:val="21"/>
        </w:rPr>
        <w:t>中标方应在明珠驿站周边设置常驻办公地点，距离驿站时间不超过30分钟，以便及时响应采购方的接待、检查需求，否则采购方有权解除合同，且中标方应向采购方支付合同总价款的20%作为违约金，如前述违约金不足以弥补采购方损失的，中标方应及时补足。</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四、投标文件：</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投标文件主要包括内容（除注明原件外，均为复印件即可）：</w:t>
      </w:r>
    </w:p>
    <w:p>
      <w:pPr>
        <w:spacing w:line="560" w:lineRule="exact"/>
        <w:ind w:left="57" w:firstLine="420" w:firstLineChars="200"/>
        <w:rPr>
          <w:rFonts w:ascii="宋体" w:hAnsi="宋体" w:eastAsia="宋体" w:cs="宋体"/>
          <w:color w:val="000000"/>
          <w:szCs w:val="21"/>
        </w:rPr>
      </w:pPr>
      <w:bookmarkStart w:id="0" w:name="_Hlk38959277"/>
      <w:r>
        <w:rPr>
          <w:rFonts w:hint="eastAsia" w:ascii="宋体" w:hAnsi="宋体" w:eastAsia="宋体" w:cs="宋体"/>
          <w:color w:val="000000"/>
          <w:szCs w:val="21"/>
        </w:rPr>
        <w:t>1．企业营业执照复印件、食品经营许可证加盖公章（原件核查）；</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2．法定代表人证明书、法定代表人授权委托书（原件，法定代表人无法到场的情况下），及身份证复印件（法定代表人及授权代表）（加盖公章）；</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3．承诺书（原件）；</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4．竞价承诺函；</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5．参加本次采购活动近3年内，在经营活动中无重大违法记录的声明；</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6．报价单。</w:t>
      </w:r>
    </w:p>
    <w:bookmarkEnd w:id="0"/>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五、投标须知:</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（一）投标人资格</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1．在中华人民共和国境内注册，且具备独立承担民事责任能力的法人或其它组织；</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2．具有合法的营业执照、食品经营许可证等相关资质证明；</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3．具备《中华人民共和国政府采购法》第二十二条规定的条件；</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4．单位负责人为同一人或者存在直接控股、管理关系的不同供应商，不得参加同一合同项下的政府采购活动；</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5．本项目不接受联合体投标。</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（二）投标文件的包封、密封：</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1．投标文件2份（一正一副）；</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2．外包装材料不应留有可在包封后添加或抽取投标文件的空隙，密封处加盖公司公章。</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六、评标定标原则：综合评标法。</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1．在纪检部门或招标管理部人员监督和见证下，在招标人员打开各投标单位的投标文件唱标。</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2．评标方法（</w:t>
      </w:r>
      <w:r>
        <w:rPr>
          <w:rFonts w:hint="eastAsia" w:ascii="宋体" w:hAnsi="宋体" w:eastAsia="宋体" w:cs="宋体"/>
          <w:b/>
          <w:color w:val="000000"/>
          <w:szCs w:val="21"/>
        </w:rPr>
        <w:t>综合评标法</w:t>
      </w:r>
      <w:r>
        <w:rPr>
          <w:rFonts w:hint="eastAsia" w:ascii="宋体" w:hAnsi="宋体" w:eastAsia="宋体" w:cs="宋体"/>
          <w:color w:val="000000"/>
          <w:szCs w:val="21"/>
        </w:rPr>
        <w:t>：对有效投标报价文件按评分从高往低，排名评分最高分者中标。）</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七、评分细则：</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1．投标文件满足第五点所有要求的得60分，否则为0分；</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2．价格评分40分，以综合服务费600元/月为最低值，投标价格最高得40分，其余按投标价/最高价*40分为价格得分；</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3．满分为100分；</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八、结算原则及付款方式：</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详见合同范本。</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九、授予合同：</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1．中标通知书</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（1）在开标后，招标人将评标结果以书面函件的形式向确定为中标的投标人发出中标通知书，中标通知书将成为合同的组成部分。</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（2）中标通知书对招标人和中标人均具有法律效力。中标通知书发出后，招标人无合理原因而改变中标结果的，或中标人放弃中标的，应依法承担法律责任。</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2．签订合同</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（1）在发出中标通知书后的</w:t>
      </w:r>
      <w:r>
        <w:rPr>
          <w:rFonts w:ascii="宋体" w:hAnsi="宋体" w:eastAsia="宋体" w:cs="宋体"/>
          <w:color w:val="000000"/>
          <w:szCs w:val="21"/>
        </w:rPr>
        <w:t>5</w:t>
      </w:r>
      <w:r>
        <w:rPr>
          <w:rFonts w:hint="eastAsia" w:ascii="宋体" w:hAnsi="宋体" w:eastAsia="宋体" w:cs="宋体"/>
          <w:color w:val="000000"/>
          <w:szCs w:val="21"/>
        </w:rPr>
        <w:t>天内，招标人将邀请中标人派代表前来商议、签订合同。</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（2）招标人以本服务招标文件、招标答疑会纪要及其补充资料和中标人的投标文件、投标承诺，参照招标人合同范本与中标人签订服务合同。</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（3）中标人在签订合同是对上述文件有异议或增加招标文件外的要求，不愿遵照执行招标文件的条款时，招标人将取消其中标资格。</w:t>
      </w:r>
    </w:p>
    <w:p>
      <w:pPr>
        <w:spacing w:line="560" w:lineRule="exact"/>
        <w:ind w:left="57" w:firstLine="422" w:firstLineChars="200"/>
        <w:rPr>
          <w:rFonts w:ascii="宋体" w:hAnsi="宋体" w:eastAsia="宋体" w:cs="宋体"/>
          <w:b/>
          <w:bCs/>
          <w:color w:val="000000"/>
          <w:szCs w:val="21"/>
        </w:rPr>
      </w:pPr>
      <w:r>
        <w:rPr>
          <w:rFonts w:hint="eastAsia" w:ascii="宋体" w:hAnsi="宋体" w:eastAsia="宋体" w:cs="宋体"/>
          <w:b/>
          <w:bCs/>
          <w:color w:val="000000"/>
          <w:szCs w:val="21"/>
        </w:rPr>
        <w:t>十、投标时间及地点：</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1．招标文件发放方式及时间：招标人通过网络公示（开发建设集团官网</w:t>
      </w:r>
      <w:r>
        <w:rPr>
          <w:rFonts w:ascii="宋体" w:hAnsi="宋体" w:eastAsia="宋体" w:cs="宋体"/>
          <w:color w:val="000000"/>
          <w:szCs w:val="21"/>
        </w:rPr>
        <w:t>http://www.nsdcg.com/</w:t>
      </w:r>
      <w:r>
        <w:rPr>
          <w:rFonts w:hint="eastAsia" w:ascii="宋体" w:hAnsi="宋体" w:eastAsia="宋体" w:cs="宋体"/>
          <w:color w:val="000000"/>
          <w:szCs w:val="21"/>
        </w:rPr>
        <w:t>）进行招标文件公开公示。公开公示时间：</w:t>
      </w:r>
      <w:r>
        <w:rPr>
          <w:rFonts w:hint="eastAsia" w:ascii="宋体" w:hAnsi="宋体" w:eastAsia="宋体" w:cs="宋体"/>
          <w:b/>
          <w:color w:val="000000"/>
          <w:szCs w:val="21"/>
          <w:u w:val="single"/>
        </w:rPr>
        <w:t>2022年9月29日</w:t>
      </w:r>
      <w:r>
        <w:rPr>
          <w:rFonts w:hint="eastAsia" w:ascii="宋体" w:hAnsi="宋体" w:eastAsia="宋体" w:cs="宋体"/>
          <w:color w:val="000000"/>
          <w:szCs w:val="21"/>
        </w:rPr>
        <w:t>。联系人：王女士，联系电话：13580576162，电子邮箱：wangziqi@nsdcg.com，联系地址：广州南沙黄阁镇金茂中二街01号南沙金茂湾T7栋南沙创新大厦7楼。</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2．投标人递交投标文件截止时间及地点：</w:t>
      </w:r>
      <w:r>
        <w:rPr>
          <w:rFonts w:hint="eastAsia" w:ascii="宋体" w:hAnsi="宋体" w:eastAsia="宋体" w:cs="宋体"/>
          <w:b/>
          <w:color w:val="000000"/>
          <w:szCs w:val="21"/>
          <w:u w:val="single"/>
        </w:rPr>
        <w:t>2022年10月18日1</w:t>
      </w:r>
      <w:r>
        <w:rPr>
          <w:rFonts w:ascii="宋体" w:hAnsi="宋体" w:eastAsia="宋体" w:cs="宋体"/>
          <w:b/>
          <w:color w:val="000000"/>
          <w:szCs w:val="21"/>
          <w:u w:val="single"/>
        </w:rPr>
        <w:t>4</w:t>
      </w:r>
      <w:r>
        <w:rPr>
          <w:rFonts w:hint="eastAsia" w:ascii="宋体" w:hAnsi="宋体" w:eastAsia="宋体" w:cs="宋体"/>
          <w:b/>
          <w:color w:val="000000"/>
          <w:szCs w:val="21"/>
          <w:u w:val="single"/>
        </w:rPr>
        <w:t>时</w:t>
      </w:r>
      <w:r>
        <w:rPr>
          <w:rFonts w:ascii="宋体" w:hAnsi="宋体" w:eastAsia="宋体" w:cs="宋体"/>
          <w:b/>
          <w:color w:val="000000"/>
          <w:szCs w:val="21"/>
          <w:u w:val="single"/>
        </w:rPr>
        <w:t>3</w:t>
      </w:r>
      <w:r>
        <w:rPr>
          <w:rFonts w:hint="eastAsia" w:ascii="宋体" w:hAnsi="宋体" w:eastAsia="宋体" w:cs="宋体"/>
          <w:b/>
          <w:color w:val="000000"/>
          <w:szCs w:val="21"/>
          <w:u w:val="single"/>
        </w:rPr>
        <w:t>0分</w:t>
      </w:r>
      <w:r>
        <w:rPr>
          <w:rFonts w:hint="eastAsia" w:ascii="宋体" w:hAnsi="宋体" w:eastAsia="宋体" w:cs="宋体"/>
          <w:color w:val="000000"/>
          <w:szCs w:val="21"/>
        </w:rPr>
        <w:t>，逾期送达不予受理。投标文件送达地址：广州南沙黄阁镇金茂中二街01号南沙金茂湾T7栋南沙创新大厦7楼。</w:t>
      </w:r>
    </w:p>
    <w:p>
      <w:pPr>
        <w:spacing w:line="560" w:lineRule="exact"/>
        <w:ind w:left="57" w:firstLine="420" w:firstLineChars="200"/>
        <w:rPr>
          <w:rFonts w:ascii="宋体" w:hAnsi="宋体" w:eastAsia="宋体" w:cs="宋体"/>
          <w:color w:val="000000"/>
          <w:szCs w:val="21"/>
        </w:rPr>
      </w:pPr>
      <w:r>
        <w:rPr>
          <w:rFonts w:hint="eastAsia" w:ascii="宋体" w:hAnsi="宋体" w:eastAsia="宋体" w:cs="宋体"/>
          <w:color w:val="000000"/>
          <w:szCs w:val="21"/>
        </w:rPr>
        <w:t>3．开标时间：</w:t>
      </w:r>
      <w:r>
        <w:rPr>
          <w:rFonts w:hint="eastAsia" w:ascii="宋体" w:hAnsi="宋体" w:eastAsia="宋体" w:cs="宋体"/>
          <w:b/>
          <w:color w:val="000000"/>
          <w:szCs w:val="21"/>
          <w:u w:val="single"/>
        </w:rPr>
        <w:t>2022年10月18日15时00分</w:t>
      </w:r>
      <w:r>
        <w:rPr>
          <w:rFonts w:hint="eastAsia" w:ascii="宋体" w:hAnsi="宋体" w:eastAsia="宋体" w:cs="宋体"/>
          <w:color w:val="000000"/>
          <w:szCs w:val="21"/>
        </w:rPr>
        <w:t>开始，于广州南沙黄阁镇金茂中二街01号南沙金茂湾T7栋南沙创新大厦7楼（若有变动，另行通知）进行，评标结果由招标人电话通知投标人。</w:t>
      </w:r>
    </w:p>
    <w:p>
      <w:pPr>
        <w:spacing w:line="560" w:lineRule="exact"/>
        <w:ind w:left="57" w:firstLine="420" w:firstLineChars="200"/>
        <w:rPr>
          <w:rFonts w:ascii="宋体" w:hAnsi="宋体" w:eastAsia="宋体" w:cs="宋体"/>
          <w:color w:val="000000"/>
          <w:szCs w:val="21"/>
        </w:rPr>
      </w:pPr>
    </w:p>
    <w:p>
      <w:pPr>
        <w:spacing w:line="560" w:lineRule="exact"/>
        <w:ind w:left="57" w:firstLine="420" w:firstLineChars="200"/>
        <w:rPr>
          <w:rFonts w:ascii="宋体" w:hAnsi="宋体" w:eastAsia="宋体" w:cs="宋体"/>
          <w:color w:val="000000"/>
          <w:szCs w:val="21"/>
        </w:rPr>
      </w:pPr>
    </w:p>
    <w:p>
      <w:pPr>
        <w:spacing w:line="560" w:lineRule="exact"/>
        <w:ind w:leftChars="-27" w:hanging="56" w:hangingChars="27"/>
        <w:jc w:val="right"/>
        <w:rPr>
          <w:rFonts w:ascii="宋体" w:hAnsi="宋体" w:eastAsia="宋体" w:cs="宋体"/>
          <w:color w:val="000000"/>
          <w:szCs w:val="21"/>
        </w:rPr>
      </w:pPr>
      <w:r>
        <w:rPr>
          <w:rFonts w:hint="eastAsia" w:ascii="宋体" w:hAnsi="宋体" w:eastAsia="宋体" w:cs="宋体"/>
          <w:color w:val="000000"/>
          <w:szCs w:val="21"/>
        </w:rPr>
        <w:t xml:space="preserve">                                          招标人：广州南沙城市运营有限公司</w:t>
      </w:r>
    </w:p>
    <w:p>
      <w:pPr>
        <w:spacing w:line="560" w:lineRule="exact"/>
        <w:ind w:left="57" w:firstLine="420" w:firstLineChars="200"/>
        <w:jc w:val="righ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szCs w:val="21"/>
        </w:rPr>
        <w:t xml:space="preserve">  2022年9月29日</w:t>
      </w:r>
    </w:p>
    <w:p>
      <w:pPr>
        <w:widowControl/>
        <w:rPr>
          <w:rFonts w:ascii="宋体" w:hAnsi="宋体" w:eastAsia="宋体" w:cs="宋体"/>
          <w:color w:val="454545"/>
          <w:kern w:val="0"/>
          <w:szCs w:val="21"/>
        </w:rPr>
      </w:pPr>
      <w:r>
        <w:rPr>
          <w:rFonts w:ascii="宋体" w:hAnsi="宋体" w:eastAsia="宋体" w:cs="宋体"/>
          <w:color w:val="454545"/>
          <w:kern w:val="0"/>
          <w:szCs w:val="21"/>
        </w:rPr>
        <w:br w:type="page"/>
      </w:r>
    </w:p>
    <w:p>
      <w:pPr>
        <w:spacing w:line="360" w:lineRule="auto"/>
        <w:rPr>
          <w:rFonts w:ascii="黑体" w:hAnsi="黑体" w:eastAsia="黑体" w:cs="黑体"/>
          <w:kern w:val="0"/>
          <w:sz w:val="32"/>
          <w:szCs w:val="32"/>
        </w:rPr>
      </w:pPr>
      <w:r>
        <w:rPr>
          <w:rFonts w:hint="eastAsia" w:ascii="黑体" w:hAnsi="黑体" w:eastAsia="黑体" w:cs="黑体"/>
          <w:kern w:val="0"/>
          <w:sz w:val="32"/>
          <w:szCs w:val="32"/>
        </w:rPr>
        <w:t>附件1</w:t>
      </w:r>
      <w:bookmarkStart w:id="1" w:name="_Hlk14427603"/>
    </w:p>
    <w:bookmarkEnd w:id="1"/>
    <w:p>
      <w:pPr>
        <w:spacing w:line="360" w:lineRule="auto"/>
        <w:jc w:val="center"/>
        <w:rPr>
          <w:rFonts w:hint="eastAsia" w:ascii="方正小标宋简体" w:hAnsi="-webkit-standard" w:eastAsia="方正小标宋简体" w:cs="宋体"/>
          <w:b/>
          <w:sz w:val="32"/>
          <w:szCs w:val="27"/>
        </w:rPr>
      </w:pPr>
      <w:r>
        <w:rPr>
          <w:rFonts w:hint="eastAsia" w:ascii="方正小标宋简体" w:hAnsi="-webkit-standard" w:eastAsia="方正小标宋简体" w:cs="宋体"/>
          <w:b/>
          <w:sz w:val="32"/>
          <w:szCs w:val="27"/>
        </w:rPr>
        <w:t>法定代表人身份证明书</w:t>
      </w:r>
    </w:p>
    <w:p>
      <w:pPr>
        <w:spacing w:line="360" w:lineRule="auto"/>
        <w:ind w:firstLine="560" w:firstLineChars="200"/>
        <w:rPr>
          <w:rFonts w:hint="eastAsia" w:ascii="仿宋_GB2312" w:hAnsi="-webkit-standard" w:eastAsia="仿宋_GB2312" w:cs="宋体"/>
          <w:sz w:val="28"/>
          <w:szCs w:val="28"/>
          <w:u w:val="single"/>
        </w:rPr>
      </w:pPr>
      <w:r>
        <w:rPr>
          <w:rFonts w:ascii="仿宋_GB2312" w:hAnsi="-webkit-standard" w:eastAsia="仿宋_GB2312" w:cs="宋体"/>
          <w:sz w:val="28"/>
          <w:szCs w:val="28"/>
        </w:rPr>
        <w:t>本证明书声明：注册于</w:t>
      </w:r>
      <w:bookmarkStart w:id="2" w:name="_Hlk38438418"/>
      <w:r>
        <w:rPr>
          <w:rFonts w:ascii="仿宋_GB2312" w:hAnsi="-webkit-standard" w:eastAsia="仿宋_GB2312" w:cs="宋体"/>
          <w:sz w:val="28"/>
          <w:szCs w:val="28"/>
          <w:u w:val="single"/>
        </w:rPr>
        <w:t xml:space="preserve">     </w:t>
      </w:r>
      <w:bookmarkEnd w:id="2"/>
      <w:r>
        <w:rPr>
          <w:rFonts w:ascii="仿宋_GB2312" w:hAnsi="-webkit-standard" w:eastAsia="仿宋_GB2312" w:cs="宋体"/>
          <w:sz w:val="28"/>
          <w:szCs w:val="28"/>
          <w:u w:val="single"/>
        </w:rPr>
        <w:t xml:space="preserve">（国家名称）   的    　（投标人名称）       </w:t>
      </w:r>
      <w:r>
        <w:rPr>
          <w:rFonts w:ascii="仿宋_GB2312" w:hAnsi="-webkit-standard" w:eastAsia="仿宋_GB2312" w:cs="宋体"/>
          <w:sz w:val="28"/>
          <w:szCs w:val="28"/>
        </w:rPr>
        <w:t>在下面签字的</w:t>
      </w:r>
      <w:r>
        <w:rPr>
          <w:rFonts w:ascii="仿宋_GB2312" w:hAnsi="-webkit-standard" w:eastAsia="仿宋_GB2312" w:cs="宋体"/>
          <w:sz w:val="28"/>
          <w:szCs w:val="28"/>
          <w:u w:val="single"/>
        </w:rPr>
        <w:t xml:space="preserve">        </w:t>
      </w:r>
      <w:r>
        <w:rPr>
          <w:rFonts w:ascii="仿宋_GB2312" w:hAnsi="-webkit-standard" w:eastAsia="仿宋_GB2312" w:cs="宋体"/>
          <w:sz w:val="28"/>
          <w:szCs w:val="28"/>
        </w:rPr>
        <w:t>（法定代表人姓名、职务）为本公司的合法代表人。</w:t>
      </w:r>
    </w:p>
    <w:p>
      <w:pPr>
        <w:spacing w:line="360" w:lineRule="auto"/>
        <w:ind w:firstLine="560" w:firstLineChars="200"/>
        <w:rPr>
          <w:rFonts w:hint="eastAsia" w:ascii="仿宋_GB2312" w:hAnsi="-webkit-standard" w:eastAsia="仿宋_GB2312" w:cs="宋体"/>
          <w:sz w:val="28"/>
          <w:szCs w:val="28"/>
        </w:rPr>
      </w:pPr>
      <w:r>
        <w:rPr>
          <w:rFonts w:hint="eastAsia" w:ascii="仿宋_GB2312" w:hAnsi="-webkit-standard" w:eastAsia="仿宋_GB2312" w:cs="宋体"/>
          <w:sz w:val="28"/>
          <w:szCs w:val="28"/>
        </w:rPr>
        <w:t>特此证明！</w:t>
      </w:r>
    </w:p>
    <w:p>
      <w:pPr>
        <w:spacing w:line="360" w:lineRule="auto"/>
        <w:ind w:firstLine="560" w:firstLineChars="200"/>
        <w:rPr>
          <w:rFonts w:hint="eastAsia" w:ascii="仿宋_GB2312" w:hAnsi="-webkit-standard" w:eastAsia="仿宋_GB2312" w:cs="宋体"/>
          <w:sz w:val="28"/>
          <w:szCs w:val="28"/>
          <w:u w:val="single"/>
        </w:rPr>
      </w:pPr>
      <w:r>
        <w:rPr>
          <w:rFonts w:hint="eastAsia" w:ascii="仿宋_GB2312" w:hAnsi="-webkit-standard" w:eastAsia="仿宋_GB2312" w:cs="宋体"/>
          <w:sz w:val="28"/>
          <w:szCs w:val="28"/>
        </w:rPr>
        <w:t>证明有效期限：</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p>
    <w:p>
      <w:pPr>
        <w:spacing w:line="360" w:lineRule="auto"/>
        <w:ind w:firstLine="560" w:firstLineChars="200"/>
        <w:rPr>
          <w:rFonts w:hint="eastAsia" w:ascii="仿宋_GB2312" w:hAnsi="-webkit-standard" w:eastAsia="仿宋_GB2312" w:cs="宋体"/>
          <w:sz w:val="28"/>
          <w:szCs w:val="28"/>
        </w:rPr>
      </w:pPr>
      <w:r>
        <w:rPr>
          <w:rFonts w:hint="eastAsia" w:ascii="仿宋_GB2312" w:hAnsi="-webkit-standard" w:eastAsia="仿宋_GB2312" w:cs="宋体"/>
          <w:sz w:val="28"/>
          <w:szCs w:val="28"/>
        </w:rPr>
        <w:t>统一社会信用代码：</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p>
    <w:p>
      <w:pPr>
        <w:spacing w:line="360" w:lineRule="auto"/>
        <w:ind w:firstLine="560" w:firstLineChars="200"/>
        <w:rPr>
          <w:rFonts w:hint="eastAsia" w:ascii="仿宋_GB2312" w:hAnsi="-webkit-standard" w:eastAsia="仿宋_GB2312" w:cs="宋体"/>
          <w:sz w:val="28"/>
          <w:szCs w:val="28"/>
          <w:u w:val="single"/>
        </w:rPr>
      </w:pPr>
      <w:r>
        <w:rPr>
          <w:rFonts w:hint="eastAsia" w:ascii="仿宋_GB2312" w:hAnsi="-webkit-standard" w:eastAsia="仿宋_GB2312" w:cs="宋体"/>
          <w:sz w:val="28"/>
          <w:szCs w:val="28"/>
        </w:rPr>
        <w:t>企业类型：</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p>
    <w:p>
      <w:pPr>
        <w:spacing w:line="360" w:lineRule="auto"/>
        <w:ind w:left="3259" w:hanging="3259" w:hangingChars="1164"/>
        <w:rPr>
          <w:rFonts w:hint="eastAsia" w:ascii="仿宋_GB2312" w:hAnsi="-webkit-standard" w:eastAsia="仿宋_GB2312" w:cs="宋体"/>
          <w:sz w:val="28"/>
          <w:szCs w:val="28"/>
        </w:rPr>
      </w:pPr>
    </w:p>
    <w:p>
      <w:pPr>
        <w:spacing w:line="360" w:lineRule="auto"/>
        <w:ind w:left="3259" w:hanging="3259" w:hangingChars="1164"/>
        <w:rPr>
          <w:rFonts w:hint="eastAsia" w:ascii="仿宋_GB2312" w:hAnsi="-webkit-standard" w:eastAsia="仿宋_GB2312" w:cs="宋体"/>
          <w:sz w:val="28"/>
          <w:szCs w:val="28"/>
          <w:u w:val="single"/>
        </w:rPr>
      </w:pPr>
      <w:r>
        <w:rPr>
          <w:rFonts w:hint="eastAsia" w:ascii="仿宋_GB2312" w:hAnsi="-webkit-standard" w:eastAsia="仿宋_GB2312" w:cs="宋体"/>
          <w:sz w:val="28"/>
          <w:szCs w:val="28"/>
        </w:rPr>
        <w:t xml:space="preserve">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公司名称（盖章）：</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p>
    <w:p>
      <w:pPr>
        <w:spacing w:line="360" w:lineRule="auto"/>
        <w:ind w:left="3259" w:hanging="3259" w:hangingChars="1164"/>
        <w:rPr>
          <w:rFonts w:hint="eastAsia" w:ascii="仿宋_GB2312" w:hAnsi="-webkit-standard" w:eastAsia="仿宋_GB2312" w:cs="宋体"/>
          <w:sz w:val="28"/>
          <w:szCs w:val="28"/>
          <w:u w:val="single"/>
        </w:rPr>
      </w:pPr>
      <w:r>
        <w:rPr>
          <w:rFonts w:hint="eastAsia" w:ascii="仿宋_GB2312" w:hAnsi="-webkit-standard" w:eastAsia="仿宋_GB2312" w:cs="宋体"/>
          <w:i/>
          <w:iCs/>
          <w:sz w:val="28"/>
          <w:szCs w:val="28"/>
        </w:rPr>
        <w:t xml:space="preserve">  </w:t>
      </w:r>
      <w:r>
        <w:rPr>
          <w:rFonts w:hint="eastAsia" w:ascii="仿宋_GB2312" w:hAnsi="-webkit-standard" w:eastAsia="仿宋_GB2312" w:cs="宋体"/>
          <w:sz w:val="28"/>
          <w:szCs w:val="28"/>
        </w:rPr>
        <w:t xml:space="preserve">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日期：</w:t>
      </w:r>
    </w:p>
    <w:p>
      <w:pPr>
        <w:rPr>
          <w:rFonts w:ascii="宋体" w:hAnsi="宋体" w:eastAsia="宋体" w:cs="宋体"/>
          <w:color w:val="454545"/>
          <w:kern w:val="0"/>
          <w:szCs w:val="21"/>
        </w:rPr>
      </w:pPr>
      <w:r>
        <w:rPr>
          <w:rFonts w:hint="eastAsia" w:ascii="宋体" w:hAnsi="宋体" w:eastAsia="宋体" w:cs="宋体"/>
          <w:color w:val="454545"/>
          <w:kern w:val="0"/>
          <w:szCs w:val="21"/>
        </w:rPr>
        <w:t xml:space="preserve"> </w:t>
      </w:r>
    </w:p>
    <w:p>
      <w:pPr>
        <w:spacing w:line="360" w:lineRule="auto"/>
        <w:rPr>
          <w:rFonts w:ascii="仿宋_GB2312" w:eastAsia="仿宋_GB2312"/>
          <w:b/>
          <w:sz w:val="24"/>
        </w:rPr>
      </w:pPr>
      <w:r>
        <w:rPr>
          <w:rFonts w:hint="eastAsia" w:ascii="仿宋_GB2312" w:hAnsi="宋体" w:eastAsia="仿宋_GB2312"/>
          <w:b/>
          <w:sz w:val="24"/>
        </w:rPr>
        <w:t>附：法定代表人身份证复印件（正面、背面）。</w:t>
      </w:r>
    </w:p>
    <w:p>
      <w:pPr>
        <w:widowControl/>
        <w:rPr>
          <w:rFonts w:ascii="宋体" w:hAnsi="宋体" w:eastAsia="宋体" w:cs="宋体"/>
          <w:color w:val="454545"/>
          <w:kern w:val="0"/>
          <w:szCs w:val="21"/>
        </w:rPr>
      </w:pPr>
      <w:r>
        <w:rPr>
          <w:rFonts w:ascii="宋体" w:hAnsi="宋体" w:eastAsia="宋体" w:cs="宋体"/>
          <w:color w:val="454545"/>
          <w:kern w:val="0"/>
          <w:szCs w:val="21"/>
        </w:rPr>
        <w:br w:type="page"/>
      </w:r>
    </w:p>
    <w:p>
      <w:pPr>
        <w:spacing w:line="360" w:lineRule="auto"/>
        <w:jc w:val="center"/>
        <w:rPr>
          <w:rFonts w:hint="eastAsia" w:ascii="方正小标宋简体" w:hAnsi="-webkit-standard" w:eastAsia="方正小标宋简体" w:cs="宋体"/>
          <w:b/>
          <w:sz w:val="32"/>
          <w:szCs w:val="27"/>
        </w:rPr>
      </w:pPr>
      <w:r>
        <w:rPr>
          <w:rFonts w:hint="eastAsia" w:ascii="方正小标宋简体" w:hAnsi="-webkit-standard" w:eastAsia="方正小标宋简体" w:cs="宋体"/>
          <w:b/>
          <w:sz w:val="32"/>
          <w:szCs w:val="27"/>
        </w:rPr>
        <w:t>法定代表人授权委托书</w:t>
      </w:r>
    </w:p>
    <w:p>
      <w:pPr>
        <w:spacing w:line="360" w:lineRule="auto"/>
        <w:jc w:val="center"/>
        <w:rPr>
          <w:rFonts w:hint="eastAsia" w:ascii="方正小标宋简体" w:hAnsi="-webkit-standard" w:eastAsia="方正小标宋简体" w:cs="宋体"/>
          <w:b/>
          <w:sz w:val="32"/>
          <w:szCs w:val="27"/>
        </w:rPr>
      </w:pPr>
    </w:p>
    <w:p>
      <w:pPr>
        <w:spacing w:line="360" w:lineRule="auto"/>
        <w:ind w:firstLine="560" w:firstLineChars="200"/>
        <w:rPr>
          <w:rFonts w:hint="eastAsia" w:ascii="仿宋_GB2312" w:hAnsi="-webkit-standard" w:eastAsia="仿宋_GB2312" w:cs="宋体"/>
          <w:sz w:val="28"/>
          <w:szCs w:val="28"/>
        </w:rPr>
      </w:pP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hint="eastAsia" w:ascii="仿宋_GB2312" w:hAnsi="-webkit-standard" w:eastAsia="仿宋_GB2312" w:cs="宋体"/>
          <w:sz w:val="28"/>
          <w:szCs w:val="28"/>
        </w:rPr>
        <w:t>（投标人全称）法定代表人</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hint="eastAsia" w:ascii="仿宋_GB2312" w:hAnsi="-webkit-standard" w:eastAsia="仿宋_GB2312" w:cs="宋体"/>
          <w:sz w:val="28"/>
          <w:szCs w:val="28"/>
        </w:rPr>
        <w:t>（姓名）兹授权</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hint="eastAsia" w:ascii="仿宋_GB2312" w:hAnsi="-webkit-standard" w:eastAsia="仿宋_GB2312" w:cs="宋体"/>
          <w:sz w:val="28"/>
          <w:szCs w:val="28"/>
        </w:rPr>
        <w:t>为本公司合法的授权代表，办理</w:t>
      </w:r>
      <w:r>
        <w:rPr>
          <w:rFonts w:hint="eastAsia" w:ascii="仿宋_GB2312" w:hAnsi="-webkit-standard" w:eastAsia="仿宋_GB2312" w:cs="宋体"/>
          <w:sz w:val="28"/>
          <w:szCs w:val="28"/>
          <w:u w:val="single"/>
        </w:rPr>
        <w:t>灵山岛尖4个明珠驿站经营资格采购项目投标</w:t>
      </w:r>
      <w:r>
        <w:rPr>
          <w:rFonts w:hint="eastAsia" w:ascii="仿宋_GB2312" w:hAnsi="-webkit-standard" w:eastAsia="仿宋_GB2312" w:cs="宋体"/>
          <w:sz w:val="28"/>
          <w:szCs w:val="28"/>
        </w:rPr>
        <w:t>事务。</w:t>
      </w:r>
    </w:p>
    <w:p>
      <w:pPr>
        <w:spacing w:line="360" w:lineRule="auto"/>
        <w:ind w:firstLine="560" w:firstLineChars="200"/>
        <w:rPr>
          <w:rFonts w:hint="eastAsia" w:ascii="仿宋_GB2312" w:hAnsi="-webkit-standard" w:eastAsia="仿宋_GB2312" w:cs="宋体"/>
          <w:sz w:val="28"/>
          <w:szCs w:val="28"/>
        </w:rPr>
      </w:pPr>
      <w:r>
        <w:rPr>
          <w:rFonts w:ascii="仿宋_GB2312" w:hAnsi="-webkit-standard" w:eastAsia="仿宋_GB2312" w:cs="宋体"/>
          <w:sz w:val="28"/>
          <w:szCs w:val="28"/>
        </w:rPr>
        <w:t>本授权书于</w:t>
      </w:r>
      <w:r>
        <w:rPr>
          <w:rFonts w:ascii="仿宋_GB2312" w:hAnsi="-webkit-standard" w:eastAsia="仿宋_GB2312" w:cs="宋体"/>
          <w:sz w:val="28"/>
          <w:szCs w:val="28"/>
          <w:u w:val="single"/>
        </w:rPr>
        <w:t>　</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ascii="仿宋_GB2312" w:hAnsi="-webkit-standard" w:eastAsia="仿宋_GB2312" w:cs="宋体"/>
          <w:sz w:val="28"/>
          <w:szCs w:val="28"/>
        </w:rPr>
        <w:t>年</w:t>
      </w:r>
      <w:r>
        <w:rPr>
          <w:rFonts w:ascii="仿宋_GB2312" w:hAnsi="-webkit-standard" w:eastAsia="仿宋_GB2312" w:cs="宋体"/>
          <w:sz w:val="28"/>
          <w:szCs w:val="28"/>
          <w:u w:val="single"/>
        </w:rPr>
        <w:t>　</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ascii="仿宋_GB2312" w:hAnsi="-webkit-standard" w:eastAsia="仿宋_GB2312" w:cs="宋体"/>
          <w:sz w:val="28"/>
          <w:szCs w:val="28"/>
        </w:rPr>
        <w:t>月</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r>
        <w:rPr>
          <w:rFonts w:ascii="仿宋_GB2312" w:hAnsi="-webkit-standard" w:eastAsia="仿宋_GB2312" w:cs="宋体"/>
          <w:sz w:val="28"/>
          <w:szCs w:val="28"/>
        </w:rPr>
        <w:t>日签字生效，特此声明。</w:t>
      </w:r>
    </w:p>
    <w:p>
      <w:pPr>
        <w:spacing w:line="360" w:lineRule="auto"/>
        <w:rPr>
          <w:rFonts w:hint="eastAsia" w:ascii="仿宋_GB2312" w:hAnsi="-webkit-standard" w:eastAsia="仿宋_GB2312" w:cs="宋体"/>
          <w:sz w:val="28"/>
          <w:szCs w:val="28"/>
        </w:rPr>
      </w:pPr>
      <w:r>
        <w:rPr>
          <w:rFonts w:hint="eastAsia" w:ascii="仿宋_GB2312" w:hAnsi="-webkit-standard" w:eastAsia="仿宋_GB2312" w:cs="宋体"/>
          <w:sz w:val="28"/>
          <w:szCs w:val="28"/>
        </w:rPr>
        <w:t xml:space="preserve">                 </w:t>
      </w:r>
    </w:p>
    <w:p>
      <w:pPr>
        <w:spacing w:line="360" w:lineRule="auto"/>
        <w:rPr>
          <w:rFonts w:hint="eastAsia" w:ascii="仿宋_GB2312" w:hAnsi="-webkit-standard" w:eastAsia="仿宋_GB2312" w:cs="宋体"/>
          <w:sz w:val="28"/>
          <w:szCs w:val="28"/>
        </w:rPr>
      </w:pPr>
    </w:p>
    <w:p>
      <w:pPr>
        <w:spacing w:line="360" w:lineRule="auto"/>
        <w:ind w:firstLine="3808" w:firstLineChars="1360"/>
        <w:rPr>
          <w:rFonts w:hint="eastAsia" w:ascii="仿宋_GB2312" w:hAnsi="-webkit-standard" w:eastAsia="仿宋_GB2312" w:cs="宋体"/>
          <w:sz w:val="28"/>
          <w:szCs w:val="28"/>
        </w:rPr>
      </w:pPr>
      <w:r>
        <w:rPr>
          <w:rFonts w:hint="eastAsia" w:ascii="仿宋_GB2312" w:hAnsi="-webkit-standard" w:eastAsia="仿宋_GB2312" w:cs="宋体"/>
          <w:sz w:val="28"/>
          <w:szCs w:val="28"/>
        </w:rPr>
        <w:t>公司名称（公章）：</w:t>
      </w:r>
      <w:r>
        <w:rPr>
          <w:rFonts w:hint="eastAsia" w:ascii="仿宋_GB2312" w:hAnsi="-webkit-standard" w:eastAsia="仿宋_GB2312" w:cs="宋体"/>
          <w:sz w:val="28"/>
          <w:szCs w:val="28"/>
          <w:u w:val="single"/>
        </w:rPr>
        <w:t xml:space="preserve"> </w:t>
      </w:r>
      <w:r>
        <w:rPr>
          <w:rFonts w:ascii="仿宋_GB2312" w:hAnsi="-webkit-standard" w:eastAsia="仿宋_GB2312" w:cs="宋体"/>
          <w:sz w:val="28"/>
          <w:szCs w:val="28"/>
          <w:u w:val="single"/>
        </w:rPr>
        <w:t xml:space="preserve">             </w:t>
      </w:r>
    </w:p>
    <w:p>
      <w:pPr>
        <w:spacing w:line="360" w:lineRule="auto"/>
        <w:ind w:firstLine="3780" w:firstLineChars="1350"/>
        <w:rPr>
          <w:rFonts w:hint="eastAsia" w:ascii="仿宋_GB2312" w:hAnsi="-webkit-standard" w:eastAsia="仿宋_GB2312" w:cs="宋体"/>
          <w:sz w:val="28"/>
          <w:szCs w:val="28"/>
        </w:rPr>
      </w:pPr>
      <w:r>
        <w:rPr>
          <w:rFonts w:hint="eastAsia" w:ascii="仿宋_GB2312" w:hAnsi="-webkit-standard" w:eastAsia="仿宋_GB2312" w:cs="宋体"/>
          <w:sz w:val="28"/>
          <w:szCs w:val="28"/>
        </w:rPr>
        <w:t>法定代表人（签字）：</w:t>
      </w:r>
    </w:p>
    <w:p>
      <w:pPr>
        <w:spacing w:line="360" w:lineRule="auto"/>
        <w:ind w:firstLine="3780" w:firstLineChars="1350"/>
        <w:rPr>
          <w:rFonts w:hint="eastAsia" w:ascii="仿宋_GB2312" w:hAnsi="-webkit-standard" w:eastAsia="仿宋_GB2312" w:cs="宋体"/>
          <w:sz w:val="28"/>
          <w:szCs w:val="28"/>
        </w:rPr>
      </w:pPr>
      <w:r>
        <w:rPr>
          <w:rFonts w:hint="eastAsia" w:ascii="仿宋_GB2312" w:hAnsi="-webkit-standard" w:eastAsia="仿宋_GB2312" w:cs="宋体"/>
          <w:sz w:val="28"/>
          <w:szCs w:val="28"/>
        </w:rPr>
        <w:t xml:space="preserve">日期：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年</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 xml:space="preserve">月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日</w:t>
      </w:r>
    </w:p>
    <w:p>
      <w:pPr>
        <w:spacing w:line="360" w:lineRule="auto"/>
        <w:ind w:firstLine="3780" w:firstLineChars="1350"/>
        <w:rPr>
          <w:rFonts w:hint="eastAsia" w:ascii="仿宋_GB2312" w:hAnsi="-webkit-standard" w:eastAsia="仿宋_GB2312" w:cs="宋体"/>
          <w:sz w:val="28"/>
          <w:szCs w:val="28"/>
        </w:rPr>
      </w:pPr>
      <w:r>
        <w:rPr>
          <w:rFonts w:hint="eastAsia" w:ascii="仿宋_GB2312" w:hAnsi="-webkit-standard" w:eastAsia="仿宋_GB2312" w:cs="宋体"/>
          <w:sz w:val="28"/>
          <w:szCs w:val="28"/>
        </w:rPr>
        <w:t>授权代表（签字）：</w:t>
      </w:r>
    </w:p>
    <w:p>
      <w:pPr>
        <w:spacing w:line="360" w:lineRule="auto"/>
        <w:ind w:firstLine="3780" w:firstLineChars="1350"/>
        <w:rPr>
          <w:rFonts w:ascii="宋体" w:hAnsi="宋体" w:eastAsia="宋体" w:cs="宋体"/>
          <w:color w:val="454545"/>
          <w:kern w:val="0"/>
          <w:szCs w:val="21"/>
        </w:rPr>
      </w:pPr>
      <w:r>
        <w:rPr>
          <w:rFonts w:hint="eastAsia" w:ascii="仿宋_GB2312" w:hAnsi="-webkit-standard" w:eastAsia="仿宋_GB2312" w:cs="宋体"/>
          <w:sz w:val="28"/>
          <w:szCs w:val="28"/>
        </w:rPr>
        <w:t xml:space="preserve">日期：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年</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 xml:space="preserve">月 </w:t>
      </w:r>
      <w:r>
        <w:rPr>
          <w:rFonts w:ascii="仿宋_GB2312" w:hAnsi="-webkit-standard" w:eastAsia="仿宋_GB2312" w:cs="宋体"/>
          <w:sz w:val="28"/>
          <w:szCs w:val="28"/>
        </w:rPr>
        <w:t xml:space="preserve">   </w:t>
      </w:r>
      <w:r>
        <w:rPr>
          <w:rFonts w:hint="eastAsia" w:ascii="仿宋_GB2312" w:hAnsi="-webkit-standard" w:eastAsia="仿宋_GB2312" w:cs="宋体"/>
          <w:sz w:val="28"/>
          <w:szCs w:val="28"/>
        </w:rPr>
        <w:t>日</w:t>
      </w:r>
    </w:p>
    <w:p>
      <w:pPr>
        <w:spacing w:line="360" w:lineRule="auto"/>
        <w:rPr>
          <w:rFonts w:ascii="仿宋_GB2312" w:eastAsia="仿宋_GB2312"/>
          <w:b/>
          <w:sz w:val="24"/>
        </w:rPr>
      </w:pPr>
      <w:r>
        <w:rPr>
          <w:rFonts w:hint="eastAsia" w:ascii="仿宋_GB2312" w:hAnsi="宋体" w:eastAsia="仿宋_GB2312"/>
          <w:b/>
          <w:sz w:val="24"/>
        </w:rPr>
        <w:t>附：被授权人身份证复印件（正面、背面）。</w:t>
      </w:r>
    </w:p>
    <w:p>
      <w:pPr>
        <w:widowControl/>
        <w:rPr>
          <w:rFonts w:ascii="宋体" w:hAnsi="宋体" w:eastAsia="宋体" w:cs="宋体"/>
          <w:color w:val="454545"/>
          <w:kern w:val="0"/>
          <w:szCs w:val="21"/>
        </w:rPr>
      </w:pPr>
      <w:r>
        <w:rPr>
          <w:rFonts w:ascii="宋体" w:hAnsi="宋体" w:eastAsia="宋体" w:cs="宋体"/>
          <w:color w:val="454545"/>
          <w:kern w:val="0"/>
          <w:szCs w:val="21"/>
        </w:rPr>
        <w:br w:type="page"/>
      </w:r>
    </w:p>
    <w:p>
      <w:pPr>
        <w:spacing w:line="360" w:lineRule="auto"/>
        <w:rPr>
          <w:rFonts w:ascii="黑体" w:hAnsi="黑体" w:eastAsia="黑体" w:cs="黑体"/>
          <w:kern w:val="0"/>
          <w:sz w:val="32"/>
          <w:szCs w:val="32"/>
        </w:rPr>
      </w:pPr>
      <w:r>
        <w:rPr>
          <w:rFonts w:hint="eastAsia" w:ascii="黑体" w:hAnsi="黑体" w:eastAsia="黑体" w:cs="黑体"/>
          <w:kern w:val="0"/>
          <w:sz w:val="32"/>
          <w:szCs w:val="32"/>
        </w:rPr>
        <w:t>附件2</w:t>
      </w:r>
    </w:p>
    <w:p>
      <w:pPr>
        <w:pStyle w:val="21"/>
        <w:spacing w:line="360" w:lineRule="auto"/>
        <w:jc w:val="center"/>
        <w:rPr>
          <w:rFonts w:ascii="方正小标宋简体" w:eastAsia="方正小标宋简体"/>
          <w:b/>
          <w:sz w:val="32"/>
          <w:szCs w:val="32"/>
        </w:rPr>
      </w:pPr>
      <w:r>
        <w:rPr>
          <w:rFonts w:hint="eastAsia" w:ascii="方正小标宋简体" w:eastAsia="方正小标宋简体"/>
          <w:b/>
          <w:sz w:val="32"/>
          <w:szCs w:val="32"/>
        </w:rPr>
        <w:t>承诺书</w:t>
      </w:r>
    </w:p>
    <w:p>
      <w:pPr>
        <w:pStyle w:val="21"/>
        <w:spacing w:line="360" w:lineRule="auto"/>
        <w:rPr>
          <w:rFonts w:ascii="Times New Roman" w:eastAsia="宋体"/>
          <w:b/>
          <w:sz w:val="32"/>
          <w:szCs w:val="32"/>
        </w:rPr>
      </w:pPr>
    </w:p>
    <w:p>
      <w:pPr>
        <w:pStyle w:val="21"/>
        <w:spacing w:line="360" w:lineRule="auto"/>
        <w:rPr>
          <w:rFonts w:hint="eastAsia" w:ascii="仿宋_GB2312" w:hAnsi="仿宋_GB2312" w:eastAsia="仿宋_GB2312" w:cs="仿宋_GB2312"/>
          <w:sz w:val="28"/>
        </w:rPr>
      </w:pPr>
      <w:r>
        <w:rPr>
          <w:rFonts w:hint="eastAsia" w:ascii="仿宋_GB2312" w:hAnsi="仿宋_GB2312" w:eastAsia="仿宋_GB2312" w:cs="仿宋_GB2312"/>
          <w:sz w:val="28"/>
        </w:rPr>
        <w:t>致：</w:t>
      </w:r>
      <w:r>
        <w:rPr>
          <w:rFonts w:hint="eastAsia" w:ascii="仿宋_GB2312" w:hAnsi="仿宋_GB2312" w:eastAsia="仿宋_GB2312" w:cs="仿宋_GB2312"/>
          <w:sz w:val="28"/>
          <w:u w:val="single"/>
        </w:rPr>
        <w:t>广州南沙城市运营有限公司</w:t>
      </w:r>
    </w:p>
    <w:p>
      <w:pPr>
        <w:pStyle w:val="21"/>
        <w:spacing w:line="360" w:lineRule="auto"/>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我司已充分阅读了</w:t>
      </w:r>
      <w:r>
        <w:rPr>
          <w:rFonts w:hint="eastAsia" w:ascii="仿宋_GB2312" w:hAnsi="仿宋_GB2312" w:eastAsia="仿宋_GB2312" w:cs="仿宋_GB2312"/>
          <w:sz w:val="28"/>
          <w:u w:val="single"/>
        </w:rPr>
        <w:t>灵山岛尖4个明珠驿站经营资格采购项目</w:t>
      </w:r>
      <w:r>
        <w:rPr>
          <w:rFonts w:hint="eastAsia" w:ascii="仿宋_GB2312" w:hAnsi="仿宋_GB2312" w:eastAsia="仿宋_GB2312" w:cs="仿宋_GB2312"/>
          <w:sz w:val="28"/>
        </w:rPr>
        <w:t>公开招标文件并充分了解本项目对投标单位资质条件和完工时间的严格要求。我司保证没有处于被工商行政主管部门取消或暂停投标资格的处罚期和没有处于财产被接管、冻结、破产的状态。</w:t>
      </w:r>
    </w:p>
    <w:p>
      <w:pPr>
        <w:pStyle w:val="21"/>
        <w:spacing w:line="360" w:lineRule="auto"/>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本公司违反上述保证，或保证的内容与事实不符，经查实，本公司愿意承担由此带来的法律后果。</w:t>
      </w:r>
    </w:p>
    <w:p>
      <w:pPr>
        <w:pStyle w:val="21"/>
        <w:spacing w:line="360" w:lineRule="auto"/>
        <w:ind w:firstLine="560" w:firstLineChars="200"/>
        <w:rPr>
          <w:rFonts w:hint="eastAsia" w:ascii="仿宋_GB2312" w:hAnsi="仿宋_GB2312" w:eastAsia="仿宋_GB2312" w:cs="仿宋_GB2312"/>
          <w:sz w:val="28"/>
        </w:rPr>
      </w:pPr>
    </w:p>
    <w:p>
      <w:pPr>
        <w:pStyle w:val="21"/>
        <w:spacing w:line="360" w:lineRule="auto"/>
        <w:ind w:firstLine="560" w:firstLineChars="200"/>
        <w:rPr>
          <w:rFonts w:hint="eastAsia" w:ascii="仿宋_GB2312" w:hAnsi="仿宋_GB2312" w:eastAsia="仿宋_GB2312" w:cs="仿宋_GB2312"/>
          <w:sz w:val="28"/>
        </w:rPr>
      </w:pPr>
    </w:p>
    <w:p>
      <w:pPr>
        <w:pStyle w:val="21"/>
        <w:spacing w:line="360" w:lineRule="auto"/>
        <w:ind w:firstLine="1982" w:firstLineChars="708"/>
        <w:rPr>
          <w:rFonts w:hint="eastAsia" w:ascii="仿宋_GB2312" w:hAnsi="仿宋_GB2312" w:eastAsia="仿宋_GB2312" w:cs="仿宋_GB2312"/>
          <w:sz w:val="28"/>
        </w:rPr>
      </w:pPr>
      <w:r>
        <w:rPr>
          <w:rFonts w:hint="eastAsia" w:ascii="仿宋_GB2312" w:hAnsi="仿宋_GB2312" w:eastAsia="仿宋_GB2312" w:cs="仿宋_GB2312"/>
          <w:sz w:val="28"/>
        </w:rPr>
        <w:t>投标人（全称）:</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（加盖公章）</w:t>
      </w:r>
    </w:p>
    <w:p>
      <w:pPr>
        <w:pStyle w:val="21"/>
        <w:spacing w:line="360" w:lineRule="auto"/>
        <w:ind w:firstLine="1982" w:firstLineChars="708"/>
        <w:rPr>
          <w:rFonts w:hint="eastAsia" w:ascii="仿宋_GB2312" w:hAnsi="仿宋_GB2312" w:eastAsia="仿宋_GB2312" w:cs="仿宋_GB2312"/>
          <w:sz w:val="28"/>
          <w:u w:val="single"/>
        </w:rPr>
      </w:pPr>
      <w:r>
        <w:rPr>
          <w:rFonts w:hint="eastAsia" w:ascii="仿宋_GB2312" w:hAnsi="仿宋_GB2312" w:eastAsia="仿宋_GB2312" w:cs="仿宋_GB2312"/>
          <w:sz w:val="28"/>
        </w:rPr>
        <w:t>法定代表人或被被授权人（签名或盖章）：</w:t>
      </w:r>
      <w:r>
        <w:rPr>
          <w:rFonts w:hint="eastAsia" w:ascii="仿宋_GB2312" w:hAnsi="仿宋_GB2312" w:eastAsia="仿宋_GB2312" w:cs="仿宋_GB2312"/>
          <w:sz w:val="28"/>
          <w:u w:val="single"/>
        </w:rPr>
        <w:t xml:space="preserve">        </w:t>
      </w:r>
    </w:p>
    <w:p>
      <w:pPr>
        <w:pStyle w:val="21"/>
        <w:spacing w:line="360" w:lineRule="auto"/>
        <w:ind w:firstLine="1982" w:firstLineChars="708"/>
        <w:rPr>
          <w:rFonts w:hint="eastAsia" w:ascii="仿宋_GB2312" w:hAnsi="仿宋_GB2312" w:eastAsia="仿宋_GB2312" w:cs="仿宋_GB2312"/>
          <w:sz w:val="28"/>
        </w:rPr>
      </w:pPr>
      <w:r>
        <w:rPr>
          <w:rFonts w:hint="eastAsia" w:ascii="仿宋_GB2312" w:hAnsi="仿宋_GB2312" w:eastAsia="仿宋_GB2312" w:cs="仿宋_GB2312"/>
          <w:sz w:val="28"/>
        </w:rPr>
        <w:t>日期：</w:t>
      </w:r>
    </w:p>
    <w:p>
      <w:pPr>
        <w:spacing w:line="360" w:lineRule="auto"/>
        <w:rPr>
          <w:rFonts w:hint="eastAsia" w:ascii="黑体" w:hAnsi="黑体" w:eastAsia="黑体" w:cs="黑体"/>
          <w:kern w:val="0"/>
          <w:sz w:val="32"/>
          <w:szCs w:val="32"/>
          <w:lang w:eastAsia="zh-CN"/>
        </w:rPr>
      </w:pPr>
      <w:r>
        <w:rPr>
          <w:rFonts w:hint="eastAsia" w:hAnsi="-webkit-standard" w:cs="宋体"/>
          <w:sz w:val="28"/>
        </w:rPr>
        <w:br w:type="page"/>
      </w:r>
      <w:bookmarkStart w:id="3" w:name="_Toc18052"/>
      <w:bookmarkStart w:id="4" w:name="_Toc17852"/>
      <w:bookmarkStart w:id="5" w:name="_Toc41328376"/>
      <w:bookmarkStart w:id="6" w:name="_Toc15707"/>
      <w:bookmarkStart w:id="7" w:name="_Toc5669"/>
      <w:bookmarkStart w:id="8" w:name="_Toc18770"/>
      <w:bookmarkStart w:id="9" w:name="_Toc31677"/>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pStyle w:val="21"/>
        <w:spacing w:line="360" w:lineRule="auto"/>
        <w:jc w:val="center"/>
        <w:rPr>
          <w:rFonts w:hint="eastAsia" w:ascii="方正小标宋简体" w:eastAsia="方正小标宋简体"/>
          <w:b/>
          <w:sz w:val="32"/>
          <w:szCs w:val="32"/>
        </w:rPr>
      </w:pPr>
      <w:r>
        <w:rPr>
          <w:rFonts w:hint="eastAsia" w:ascii="方正小标宋简体" w:eastAsia="方正小标宋简体"/>
          <w:b/>
          <w:sz w:val="32"/>
          <w:szCs w:val="32"/>
        </w:rPr>
        <w:t>竞价承诺函</w:t>
      </w:r>
      <w:bookmarkEnd w:id="3"/>
      <w:bookmarkEnd w:id="4"/>
      <w:bookmarkEnd w:id="5"/>
      <w:bookmarkEnd w:id="6"/>
      <w:bookmarkEnd w:id="7"/>
    </w:p>
    <w:p>
      <w:pPr>
        <w:spacing w:line="400" w:lineRule="exact"/>
        <w:rPr>
          <w:rFonts w:ascii="宋体" w:hAnsi="宋体"/>
          <w:b/>
        </w:rPr>
      </w:pPr>
      <w:r>
        <w:rPr>
          <w:rFonts w:hint="eastAsia" w:ascii="宋体" w:hAnsi="宋体"/>
          <w:b/>
        </w:rPr>
        <w:t xml:space="preserve">致  </w:t>
      </w:r>
      <w:r>
        <w:rPr>
          <w:rFonts w:hint="eastAsia" w:ascii="宋体" w:hAnsi="宋体"/>
          <w:b/>
          <w:u w:val="single"/>
        </w:rPr>
        <w:t>广州南沙城市运营有限公司</w:t>
      </w:r>
      <w:r>
        <w:rPr>
          <w:rFonts w:hint="eastAsia" w:ascii="宋体" w:hAnsi="宋体"/>
          <w:b/>
        </w:rPr>
        <w:t>：</w:t>
      </w:r>
    </w:p>
    <w:p>
      <w:pPr>
        <w:spacing w:line="400" w:lineRule="exact"/>
        <w:ind w:firstLine="420" w:firstLineChars="200"/>
        <w:rPr>
          <w:rFonts w:ascii="宋体" w:hAnsi="宋体"/>
        </w:rPr>
      </w:pPr>
      <w:r>
        <w:rPr>
          <w:rFonts w:hint="eastAsia" w:ascii="宋体" w:hAnsi="宋体"/>
        </w:rPr>
        <w:t>我方根据竞价文件的要求，通过委任的全权代表，向贵方递交的全套竞价文件参与下列项目的竞价，现为我方的一切竞价行为作郑重承诺及声明如下：</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竞价项目名称：</w:t>
      </w:r>
      <w:r>
        <w:rPr>
          <w:rFonts w:hint="eastAsia" w:ascii="宋体" w:hAnsi="宋体"/>
          <w:u w:val="single"/>
        </w:rPr>
        <w:t>灵山岛尖4个明珠驿站经营资格采购项目</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我方已认真阅读了全部竞价文件及其相关文件，完全清楚理解其内容及规约，同意接受竞价文件的要求，均没有任何异议、质疑和误解之处。</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我方所提供的一切文件均已经过认真、严格的审核，其内容均为合法真实、准确有效且毫无遗漏和保留，绝无任何虚假、伪造和夸大的成份，若出现违背诚实信用和无如实告知之处，愿独自承担相应的法律责任。</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我方在参与本次竞价活动中，不曾以任何不正当的手段影响、串通、排斥有关当事人或谋取、施予非法利益，如有行为不当，愿独自承担此行为所造成的后果和法律责任。</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没有在广州市区域内受到暂停（取消）在当地投标资格的处罚。如经查实，我方在佛山市区域内受到暂停（取消）在当地投标资格的处罚，只要在本项目竞价当天仍在处罚期内的，若我方中标，将自愿接受发包人取消我方在本项目的成交资格及其他处罚或处理（包括但不限于没收保证金等），并承担由此产生的一切后果。</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我方没有处于被责令停业、财产被接管或冻结，破产状态。</w:t>
      </w:r>
    </w:p>
    <w:p>
      <w:pPr>
        <w:numPr>
          <w:ilvl w:val="0"/>
          <w:numId w:val="1"/>
        </w:numPr>
        <w:tabs>
          <w:tab w:val="left" w:pos="540"/>
        </w:tabs>
        <w:snapToGrid w:val="0"/>
        <w:spacing w:line="400" w:lineRule="exact"/>
        <w:rPr>
          <w:rFonts w:ascii="宋体" w:hAnsi="宋体"/>
          <w:lang w:val="en-GB"/>
        </w:rPr>
      </w:pPr>
      <w:r>
        <w:rPr>
          <w:rFonts w:hint="eastAsia" w:ascii="宋体" w:hAnsi="宋体"/>
          <w:lang w:val="en-GB"/>
        </w:rPr>
        <w:t>我方接受 “承包合同范本”中所有条款，不存在异议。</w:t>
      </w:r>
    </w:p>
    <w:p>
      <w:pPr>
        <w:spacing w:line="400" w:lineRule="exact"/>
        <w:rPr>
          <w:rFonts w:ascii="宋体" w:hAnsi="宋体"/>
          <w:lang w:val="en-GB"/>
        </w:rPr>
      </w:pPr>
    </w:p>
    <w:p>
      <w:pPr>
        <w:spacing w:line="400" w:lineRule="exact"/>
        <w:rPr>
          <w:rFonts w:ascii="宋体" w:hAnsi="宋体"/>
          <w:lang w:val="en-GB"/>
        </w:rPr>
      </w:pPr>
    </w:p>
    <w:p>
      <w:pPr>
        <w:spacing w:line="400" w:lineRule="exact"/>
        <w:rPr>
          <w:rFonts w:ascii="宋体" w:hAnsi="宋体"/>
        </w:rPr>
      </w:pPr>
    </w:p>
    <w:p>
      <w:pPr>
        <w:tabs>
          <w:tab w:val="left" w:pos="-3780"/>
        </w:tabs>
        <w:spacing w:line="400" w:lineRule="exact"/>
        <w:rPr>
          <w:rFonts w:ascii="宋体" w:hAnsi="宋体"/>
        </w:rPr>
      </w:pPr>
      <w:r>
        <w:rPr>
          <w:rFonts w:hint="eastAsia" w:ascii="宋体" w:hAnsi="宋体"/>
        </w:rPr>
        <w:t>竞价人：</w:t>
      </w:r>
      <w:r>
        <w:rPr>
          <w:rFonts w:hint="eastAsia" w:ascii="宋体" w:hAnsi="宋体"/>
          <w:u w:val="single"/>
        </w:rPr>
        <w:t xml:space="preserve">                </w:t>
      </w:r>
      <w:r>
        <w:rPr>
          <w:rFonts w:hint="eastAsia" w:ascii="宋体" w:hAnsi="宋体"/>
        </w:rPr>
        <w:t>（盖公章）</w:t>
      </w:r>
    </w:p>
    <w:p>
      <w:pPr>
        <w:tabs>
          <w:tab w:val="left" w:pos="-3780"/>
        </w:tabs>
        <w:spacing w:line="400" w:lineRule="exact"/>
        <w:rPr>
          <w:rFonts w:ascii="宋体" w:hAnsi="宋体"/>
          <w:u w:val="single"/>
        </w:rPr>
      </w:pPr>
      <w:r>
        <w:rPr>
          <w:rFonts w:hint="eastAsia" w:ascii="宋体" w:hAnsi="宋体"/>
        </w:rPr>
        <w:t>法定代表人（或全权代表）：</w:t>
      </w:r>
      <w:r>
        <w:rPr>
          <w:rFonts w:hint="eastAsia" w:ascii="宋体" w:hAnsi="宋体"/>
          <w:u w:val="single"/>
        </w:rPr>
        <w:t xml:space="preserve">    （签名或签章）  </w:t>
      </w:r>
    </w:p>
    <w:p>
      <w:pPr>
        <w:tabs>
          <w:tab w:val="left" w:pos="-3780"/>
        </w:tabs>
        <w:spacing w:line="400" w:lineRule="exact"/>
        <w:rPr>
          <w:rFonts w:ascii="宋体" w:hAnsi="宋体" w:cs="宋体"/>
          <w:lang w:val="en-GB"/>
        </w:rPr>
      </w:pPr>
      <w:bookmarkStart w:id="10" w:name="_法人代表授权书"/>
      <w:bookmarkEnd w:id="10"/>
      <w:bookmarkStart w:id="11" w:name="_投标承诺函"/>
      <w:bookmarkEnd w:id="11"/>
      <w:r>
        <w:rPr>
          <w:rFonts w:hint="eastAsia" w:ascii="宋体" w:hAnsi="宋体" w:cs="宋体"/>
          <w:lang w:val="en-GB"/>
        </w:rPr>
        <w:t xml:space="preserve">日  期：  </w:t>
      </w:r>
      <w:r>
        <w:rPr>
          <w:rFonts w:hint="eastAsia" w:ascii="宋体" w:hAnsi="宋体" w:cs="宋体"/>
        </w:rPr>
        <w:t xml:space="preserve">   </w:t>
      </w:r>
      <w:r>
        <w:rPr>
          <w:rFonts w:hint="eastAsia" w:ascii="宋体" w:hAnsi="宋体" w:cs="宋体"/>
          <w:lang w:val="en-GB"/>
        </w:rPr>
        <w:t xml:space="preserve">年 </w:t>
      </w:r>
      <w:r>
        <w:rPr>
          <w:rFonts w:hint="eastAsia" w:ascii="宋体" w:hAnsi="宋体" w:cs="宋体"/>
        </w:rPr>
        <w:t xml:space="preserve">   </w:t>
      </w:r>
      <w:r>
        <w:rPr>
          <w:rFonts w:hint="eastAsia" w:ascii="宋体" w:hAnsi="宋体" w:cs="宋体"/>
          <w:lang w:val="en-GB"/>
        </w:rPr>
        <w:t xml:space="preserve"> 月  </w:t>
      </w:r>
      <w:r>
        <w:rPr>
          <w:rFonts w:hint="eastAsia" w:ascii="宋体" w:hAnsi="宋体" w:cs="宋体"/>
        </w:rPr>
        <w:t xml:space="preserve">  </w:t>
      </w:r>
      <w:r>
        <w:rPr>
          <w:rFonts w:hint="eastAsia" w:ascii="宋体" w:hAnsi="宋体" w:cs="宋体"/>
          <w:lang w:val="en-GB"/>
        </w:rPr>
        <w:t xml:space="preserve"> 日</w:t>
      </w:r>
    </w:p>
    <w:p>
      <w:pPr>
        <w:tabs>
          <w:tab w:val="left" w:pos="-3780"/>
        </w:tabs>
        <w:spacing w:line="400" w:lineRule="exact"/>
        <w:rPr>
          <w:lang w:val="en-GB"/>
        </w:rPr>
      </w:pPr>
    </w:p>
    <w:p>
      <w:pPr>
        <w:spacing w:line="400" w:lineRule="exact"/>
        <w:rPr>
          <w:rFonts w:ascii="宋体" w:hAnsi="宋体"/>
          <w:b/>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rPr>
        <w:t>说明及要求：本承诺函内容不得擅自删改。</w:t>
      </w:r>
    </w:p>
    <w:p>
      <w:pPr>
        <w:widowControl/>
        <w:rPr>
          <w:rFonts w:hint="eastAsia" w:hAnsi="-webkit-standard" w:cs="宋体"/>
          <w:sz w:val="32"/>
          <w:szCs w:val="32"/>
        </w:rPr>
      </w:pPr>
      <w:r>
        <w:rPr>
          <w:rFonts w:hint="eastAsia" w:ascii="黑体" w:hAnsi="黑体" w:eastAsia="黑体" w:cs="黑体"/>
          <w:kern w:val="0"/>
          <w:sz w:val="32"/>
          <w:szCs w:val="32"/>
        </w:rPr>
        <w:t>附件4</w:t>
      </w:r>
      <w:bookmarkEnd w:id="8"/>
      <w:bookmarkEnd w:id="9"/>
    </w:p>
    <w:p>
      <w:pPr>
        <w:pStyle w:val="21"/>
        <w:spacing w:line="360" w:lineRule="auto"/>
        <w:jc w:val="center"/>
        <w:rPr>
          <w:rFonts w:hint="eastAsia" w:ascii="方正小标宋简体" w:eastAsia="方正小标宋简体"/>
          <w:b/>
          <w:sz w:val="32"/>
          <w:szCs w:val="32"/>
        </w:rPr>
      </w:pPr>
      <w:r>
        <w:rPr>
          <w:rFonts w:hint="eastAsia" w:ascii="方正小标宋简体" w:eastAsia="方正小标宋简体"/>
          <w:b/>
          <w:sz w:val="32"/>
          <w:szCs w:val="32"/>
        </w:rPr>
        <w:t>报价单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879"/>
        <w:gridCol w:w="1887"/>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单位名称</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（加盖公章）</w:t>
            </w:r>
          </w:p>
        </w:tc>
        <w:tc>
          <w:tcPr>
            <w:tcW w:w="11034" w:type="dxa"/>
            <w:gridSpan w:val="3"/>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联系人及</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联系方式</w:t>
            </w:r>
          </w:p>
        </w:tc>
        <w:tc>
          <w:tcPr>
            <w:tcW w:w="11034" w:type="dxa"/>
            <w:gridSpan w:val="3"/>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物业</w:t>
            </w:r>
          </w:p>
        </w:tc>
        <w:tc>
          <w:tcPr>
            <w:tcW w:w="287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灵山岛尖4个明珠驿站经营资格采购项目</w:t>
            </w:r>
          </w:p>
        </w:tc>
        <w:tc>
          <w:tcPr>
            <w:tcW w:w="1887"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用途</w:t>
            </w:r>
          </w:p>
        </w:tc>
        <w:tc>
          <w:tcPr>
            <w:tcW w:w="626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提供公益服务和配套商业服务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626"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投放点</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4（个）</w:t>
            </w:r>
          </w:p>
        </w:tc>
        <w:tc>
          <w:tcPr>
            <w:tcW w:w="4766" w:type="dxa"/>
            <w:gridSpan w:val="2"/>
            <w:tcBorders>
              <w:top w:val="single" w:color="auto" w:sz="4" w:space="0"/>
              <w:left w:val="nil"/>
              <w:bottom w:val="single" w:color="auto" w:sz="4" w:space="0"/>
              <w:right w:val="single" w:color="auto" w:sz="4" w:space="0"/>
            </w:tcBorders>
            <w:vAlign w:val="center"/>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管理费报价（元，含税）：</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单个驿站综合管理费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元/月。</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4个驿站合计综合管理费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元/月。</w:t>
            </w:r>
          </w:p>
          <w:p>
            <w:pPr>
              <w:pStyle w:val="2"/>
              <w:spacing w:line="360" w:lineRule="auto"/>
              <w:jc w:val="both"/>
            </w:pPr>
            <w:r>
              <w:rPr>
                <w:rFonts w:hint="eastAsia" w:ascii="仿宋_GB2312" w:hAnsi="仿宋_GB2312" w:eastAsia="仿宋_GB2312" w:cs="仿宋_GB2312"/>
                <w:sz w:val="24"/>
                <w:szCs w:val="24"/>
              </w:rPr>
              <w:t>4个驿站合计综合管理费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元/年。</w:t>
            </w:r>
          </w:p>
        </w:tc>
        <w:tc>
          <w:tcPr>
            <w:tcW w:w="6268" w:type="dxa"/>
            <w:tcBorders>
              <w:top w:val="nil"/>
              <w:left w:val="nil"/>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1.管理费报价为每月管理的单价。</w:t>
            </w:r>
          </w:p>
          <w:p>
            <w:pPr>
              <w:rPr>
                <w:rFonts w:ascii="仿宋_GB2312" w:hAnsi="仿宋_GB2312" w:eastAsia="仿宋_GB2312" w:cs="仿宋_GB2312"/>
                <w:sz w:val="24"/>
              </w:rPr>
            </w:pPr>
            <w:r>
              <w:rPr>
                <w:rFonts w:hint="eastAsia" w:ascii="仿宋_GB2312" w:hAnsi="仿宋_GB2312" w:eastAsia="仿宋_GB2312" w:cs="仿宋_GB2312"/>
                <w:sz w:val="24"/>
              </w:rPr>
              <w:t>2.本次投标的物业是指灵山岛尖的驿站投放点，以个数来计算。</w:t>
            </w:r>
          </w:p>
        </w:tc>
      </w:tr>
    </w:tbl>
    <w:p>
      <w:pPr>
        <w:widowControl/>
        <w:rPr>
          <w:rFonts w:hint="eastAsia" w:ascii="仿宋_GB2312" w:hAnsi="-webkit-standard" w:eastAsia="仿宋_GB2312" w:cs="宋体"/>
          <w:sz w:val="28"/>
          <w:szCs w:val="28"/>
        </w:rPr>
      </w:pPr>
    </w:p>
    <w:p>
      <w:pPr>
        <w:spacing w:line="560" w:lineRule="exact"/>
        <w:jc w:val="center"/>
        <w:rPr>
          <w:rFonts w:ascii="方正小标宋简体" w:hAnsi="宋体" w:eastAsia="方正小标宋简体" w:cs="宋体"/>
          <w:color w:val="000000"/>
          <w:sz w:val="44"/>
          <w:szCs w:val="44"/>
        </w:rPr>
        <w:sectPr>
          <w:pgSz w:w="16838" w:h="11906" w:orient="landscape"/>
          <w:pgMar w:top="1800" w:right="1440" w:bottom="1800" w:left="1440" w:header="851" w:footer="992" w:gutter="0"/>
          <w:cols w:space="425" w:num="1"/>
          <w:docGrid w:type="lines" w:linePitch="312" w:charSpace="0"/>
        </w:sectPr>
      </w:pPr>
      <w:bookmarkStart w:id="12" w:name="_Hlk44336172"/>
    </w:p>
    <w:p>
      <w:pPr>
        <w:pStyle w:val="8"/>
        <w:spacing w:line="360" w:lineRule="auto"/>
        <w:rPr>
          <w:rFonts w:ascii="黑体" w:hAnsi="黑体" w:eastAsia="黑体" w:cs="黑体"/>
          <w:kern w:val="0"/>
          <w:sz w:val="32"/>
          <w:szCs w:val="32"/>
        </w:rPr>
      </w:pPr>
      <w:r>
        <w:rPr>
          <w:rFonts w:hint="eastAsia" w:ascii="黑体" w:hAnsi="黑体" w:eastAsia="黑体" w:cs="黑体"/>
          <w:kern w:val="0"/>
          <w:sz w:val="32"/>
          <w:szCs w:val="32"/>
        </w:rPr>
        <w:t>附件5</w:t>
      </w:r>
    </w:p>
    <w:p>
      <w:pPr>
        <w:pStyle w:val="21"/>
        <w:spacing w:line="360" w:lineRule="auto"/>
        <w:jc w:val="center"/>
        <w:rPr>
          <w:rFonts w:hint="eastAsia" w:ascii="方正小标宋简体" w:eastAsia="方正小标宋简体"/>
          <w:b/>
          <w:sz w:val="32"/>
          <w:szCs w:val="32"/>
        </w:rPr>
      </w:pPr>
      <w:r>
        <w:rPr>
          <w:rFonts w:hint="eastAsia" w:ascii="方正小标宋简体" w:eastAsia="方正小标宋简体"/>
          <w:b/>
          <w:sz w:val="32"/>
          <w:szCs w:val="32"/>
        </w:rPr>
        <w:t>关于在经营活动中无重大违法记录的声明</w:t>
      </w:r>
    </w:p>
    <w:p>
      <w:pPr>
        <w:pStyle w:val="8"/>
        <w:spacing w:line="360" w:lineRule="auto"/>
        <w:jc w:val="center"/>
        <w:rPr>
          <w:rFonts w:hint="eastAsia" w:ascii="宋体" w:hAnsi="宋体" w:eastAsia="宋体"/>
          <w:b/>
        </w:rPr>
      </w:pPr>
    </w:p>
    <w:p>
      <w:pPr>
        <w:pStyle w:val="8"/>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致：广州南沙城市运营有限公司：</w:t>
      </w:r>
    </w:p>
    <w:p>
      <w:pPr>
        <w:pStyle w:val="8"/>
        <w:spacing w:line="360" w:lineRule="auto"/>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关于贵方</w:t>
      </w:r>
      <w:r>
        <w:rPr>
          <w:rFonts w:hint="eastAsia" w:ascii="仿宋_GB2312" w:hAnsi="仿宋_GB2312" w:eastAsia="仿宋_GB2312" w:cs="仿宋_GB2312"/>
          <w:sz w:val="24"/>
          <w:u w:val="single"/>
        </w:rPr>
        <w:t>灵山岛尖4个明珠驿站经营资格采购项目</w:t>
      </w:r>
      <w:r>
        <w:rPr>
          <w:rFonts w:hint="eastAsia" w:ascii="仿宋_GB2312" w:hAnsi="仿宋_GB2312" w:eastAsia="仿宋_GB2312" w:cs="仿宋_GB2312"/>
          <w:sz w:val="24"/>
        </w:rPr>
        <w:t>的招标公告，我公司愿意参加投标，并声明：本公司具有符合招标要求的良好商业信誉和健全的财务会计制度、参加本项目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w:t>
      </w:r>
      <w:r>
        <w:rPr>
          <w:rFonts w:hint="eastAsia" w:ascii="仿宋_GB2312" w:hAnsi="仿宋_GB2312" w:eastAsia="仿宋_GB2312" w:cs="仿宋_GB2312"/>
          <w:kern w:val="0"/>
          <w:sz w:val="24"/>
        </w:rPr>
        <w:t>并承诺在本次招标活动中，如有违法、违规、弄虚作假行为，所造成的损失、不良后果及法律责任，一律由我单位承担。</w:t>
      </w:r>
      <w:r>
        <w:rPr>
          <w:rFonts w:hint="eastAsia" w:ascii="仿宋_GB2312" w:hAnsi="仿宋_GB2312" w:eastAsia="仿宋_GB2312" w:cs="仿宋_GB2312"/>
          <w:sz w:val="24"/>
        </w:rPr>
        <w:t>并承诺所提交的投标文件和及相关证明文件是准确真实、完整有效的。</w:t>
      </w:r>
    </w:p>
    <w:p>
      <w:pPr>
        <w:spacing w:line="360" w:lineRule="auto"/>
        <w:rPr>
          <w:rFonts w:hint="eastAsia" w:ascii="仿宋_GB2312" w:hAnsi="仿宋_GB2312" w:eastAsia="仿宋_GB2312" w:cs="仿宋_GB2312"/>
          <w:kern w:val="0"/>
          <w:sz w:val="24"/>
        </w:rPr>
      </w:pPr>
    </w:p>
    <w:p>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pStyle w:val="21"/>
        <w:spacing w:line="720" w:lineRule="auto"/>
        <w:ind w:firstLine="2899" w:firstLineChars="120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（加盖公章）</w:t>
      </w:r>
    </w:p>
    <w:p>
      <w:pPr>
        <w:pStyle w:val="21"/>
        <w:spacing w:line="720" w:lineRule="auto"/>
        <w:ind w:firstLine="2899" w:firstLineChars="1208"/>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法定代表人或被被授权人（签名或盖章）：</w:t>
      </w:r>
      <w:r>
        <w:rPr>
          <w:rFonts w:hint="eastAsia" w:ascii="仿宋_GB2312" w:hAnsi="仿宋_GB2312" w:eastAsia="仿宋_GB2312" w:cs="仿宋_GB2312"/>
          <w:sz w:val="24"/>
          <w:szCs w:val="24"/>
          <w:u w:val="single"/>
        </w:rPr>
        <w:t xml:space="preserve">        </w:t>
      </w:r>
    </w:p>
    <w:p>
      <w:pPr>
        <w:tabs>
          <w:tab w:val="left" w:pos="1908"/>
          <w:tab w:val="center" w:pos="4153"/>
        </w:tabs>
        <w:spacing w:line="720" w:lineRule="auto"/>
        <w:ind w:firstLine="2880" w:firstLineChars="1200"/>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日期：</w:t>
      </w:r>
    </w:p>
    <w:p>
      <w:pPr>
        <w:rPr>
          <w:rFonts w:hint="eastAsia" w:ascii="仿宋_GB2312" w:hAnsi="仿宋_GB2312" w:eastAsia="仿宋_GB2312" w:cs="仿宋_GB2312"/>
          <w:sz w:val="44"/>
          <w:szCs w:val="44"/>
        </w:rPr>
        <w:sectPr>
          <w:pgSz w:w="11906" w:h="16838"/>
          <w:pgMar w:top="1440" w:right="1800" w:bottom="1440" w:left="1800" w:header="851" w:footer="992" w:gutter="0"/>
          <w:cols w:space="425" w:num="1"/>
          <w:docGrid w:type="lines" w:linePitch="312" w:charSpace="0"/>
        </w:sectPr>
      </w:pPr>
    </w:p>
    <w:bookmarkEnd w:id="12"/>
    <w:p>
      <w:pPr>
        <w:spacing w:before="156" w:beforeLines="50" w:line="560" w:lineRule="exact"/>
        <w:ind w:right="34"/>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6</w:t>
      </w:r>
    </w:p>
    <w:p>
      <w:pPr>
        <w:spacing w:line="560" w:lineRule="exact"/>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灵山岛尖明珠驿站合作协议</w:t>
      </w:r>
    </w:p>
    <w:p>
      <w:pPr>
        <w:spacing w:line="560" w:lineRule="exact"/>
        <w:ind w:firstLine="640" w:firstLineChars="200"/>
        <w:rPr>
          <w:rFonts w:ascii="仿宋_GB2312" w:hAnsi="宋体" w:eastAsia="仿宋_GB2312" w:cs="宋体"/>
          <w:color w:val="000000"/>
          <w:sz w:val="32"/>
          <w:szCs w:val="32"/>
        </w:rPr>
      </w:pPr>
    </w:p>
    <w:p>
      <w:pPr>
        <w:spacing w:line="560" w:lineRule="exact"/>
        <w:rPr>
          <w:rFonts w:ascii="仿宋_GB2312" w:hAnsi="宋体" w:eastAsia="仿宋_GB2312" w:cs="宋体"/>
          <w:color w:val="000000"/>
          <w:sz w:val="32"/>
          <w:szCs w:val="32"/>
          <w:u w:val="single"/>
        </w:rPr>
      </w:pPr>
      <w:r>
        <w:rPr>
          <w:rFonts w:hint="eastAsia" w:ascii="仿宋_GB2312" w:hAnsi="宋体" w:eastAsia="仿宋_GB2312" w:cs="宋体"/>
          <w:color w:val="000000"/>
          <w:sz w:val="32"/>
          <w:szCs w:val="32"/>
        </w:rPr>
        <w:t>甲方：</w:t>
      </w:r>
      <w:r>
        <w:rPr>
          <w:rFonts w:hint="eastAsia" w:ascii="仿宋_GB2312" w:hAnsi="宋体" w:eastAsia="仿宋_GB2312" w:cs="宋体"/>
          <w:color w:val="000000"/>
          <w:sz w:val="32"/>
          <w:szCs w:val="32"/>
          <w:u w:val="single"/>
        </w:rPr>
        <w:t>广州南沙城市运营有限公司</w:t>
      </w: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乙方：</w:t>
      </w:r>
    </w:p>
    <w:p>
      <w:pPr>
        <w:spacing w:line="560" w:lineRule="exact"/>
        <w:ind w:firstLine="640" w:firstLineChars="200"/>
        <w:rPr>
          <w:rFonts w:ascii="仿宋_GB2312" w:hAnsi="宋体" w:eastAsia="仿宋_GB2312" w:cs="宋体"/>
          <w:color w:val="000000"/>
          <w:sz w:val="32"/>
          <w:szCs w:val="32"/>
        </w:rPr>
      </w:pP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为逐步完善灵山岛尖区域的公共配套功能，满足市民</w:t>
      </w:r>
      <w:r>
        <w:rPr>
          <w:rFonts w:hint="eastAsia" w:ascii="仿宋_GB2312" w:hAnsi="宋体" w:eastAsia="仿宋_GB2312" w:cs="仿宋_GB2312"/>
          <w:color w:val="000000"/>
          <w:kern w:val="0"/>
          <w:sz w:val="32"/>
          <w:szCs w:val="32"/>
          <w:lang w:bidi="ar"/>
        </w:rPr>
        <w:t>休闲游玩</w:t>
      </w:r>
      <w:r>
        <w:rPr>
          <w:rFonts w:hint="eastAsia" w:ascii="仿宋_GB2312" w:hAnsi="宋体" w:eastAsia="仿宋_GB2312" w:cs="宋体"/>
          <w:color w:val="000000"/>
          <w:sz w:val="32"/>
          <w:szCs w:val="32"/>
        </w:rPr>
        <w:t>时的公益和商业服务需求，本着“便民利民、互惠互利、共同发展、实现双赢”的原则，甲乙双方友好协商签订本协议，以兹共同遵守。</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一、合作模式</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（一）合作时间：</w:t>
      </w:r>
      <w:r>
        <w:rPr>
          <w:rFonts w:hint="eastAsia" w:ascii="仿宋_GB2312" w:hAnsi="宋体" w:eastAsia="仿宋_GB2312" w:cs="宋体"/>
          <w:color w:val="000000"/>
          <w:sz w:val="32"/>
          <w:szCs w:val="32"/>
          <w:u w:val="single"/>
        </w:rPr>
        <w:t>自    年  月  日起至    年  月  日止，共计1年</w:t>
      </w:r>
      <w:r>
        <w:rPr>
          <w:rFonts w:hint="eastAsia" w:ascii="仿宋_GB2312" w:hAnsi="宋体" w:eastAsia="仿宋_GB2312" w:cs="宋体"/>
          <w:color w:val="000000"/>
          <w:sz w:val="32"/>
          <w:szCs w:val="32"/>
        </w:rPr>
        <w:t>。在本协议履行期间，甲方有权根据实际情况无责终止本协议，乙方无条件配合甲方，并结清所有已发生的费用。</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（二）合作模式：</w:t>
      </w:r>
    </w:p>
    <w:p>
      <w:pPr>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1.甲方授权提供</w:t>
      </w:r>
      <w:r>
        <w:rPr>
          <w:rFonts w:hint="eastAsia" w:ascii="仿宋_GB2312" w:hAnsi="宋体" w:eastAsia="仿宋_GB2312" w:cs="宋体"/>
          <w:color w:val="000000"/>
          <w:sz w:val="32"/>
          <w:szCs w:val="32"/>
          <w:u w:val="single"/>
        </w:rPr>
        <w:t>4</w:t>
      </w:r>
      <w:r>
        <w:rPr>
          <w:rFonts w:hint="eastAsia" w:ascii="仿宋_GB2312" w:hAnsi="宋体" w:eastAsia="仿宋_GB2312" w:cs="宋体"/>
          <w:color w:val="000000"/>
          <w:sz w:val="32"/>
          <w:szCs w:val="32"/>
        </w:rPr>
        <w:t>个指定的明珠驿站场地：</w:t>
      </w:r>
      <w:r>
        <w:rPr>
          <w:rFonts w:hint="eastAsia" w:ascii="仿宋_GB2312" w:hAnsi="宋体" w:eastAsia="仿宋_GB2312" w:cs="宋体"/>
          <w:color w:val="000000"/>
          <w:sz w:val="32"/>
          <w:szCs w:val="32"/>
          <w:u w:val="single"/>
        </w:rPr>
        <w:t>儿童公园附近2个，城市客厅附近1个，灯塔附近1个</w:t>
      </w:r>
      <w:r>
        <w:rPr>
          <w:rFonts w:hint="eastAsia" w:ascii="仿宋_GB2312" w:hAnsi="宋体" w:eastAsia="仿宋_GB2312" w:cs="宋体"/>
          <w:color w:val="000000"/>
          <w:sz w:val="32"/>
          <w:szCs w:val="32"/>
        </w:rPr>
        <w:t>（详见附件1），为乙方相关公益和商业服务配套的设备安装及运营提供标准电源：</w:t>
      </w:r>
      <w:r>
        <w:rPr>
          <w:rFonts w:hint="eastAsia" w:ascii="仿宋_GB2312" w:hAnsi="宋体" w:eastAsia="仿宋_GB2312" w:cs="宋体"/>
          <w:color w:val="000000"/>
          <w:sz w:val="32"/>
          <w:szCs w:val="32"/>
          <w:u w:val="single"/>
        </w:rPr>
        <w:t>220V/10A三线标准插座、接地线、24小时供电。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2.乙方在双方确定的明珠驿站场地内提供服务设备及人员向市民提供商业服务，协助甲方做好公益服务（详见附件2）。</w:t>
      </w:r>
    </w:p>
    <w:p>
      <w:pPr>
        <w:spacing w:line="560" w:lineRule="exact"/>
        <w:ind w:firstLine="640" w:firstLineChars="200"/>
        <w:rPr>
          <w:rFonts w:ascii="仿宋_GB2312" w:hAnsi="Calibri"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乙</w:t>
      </w:r>
      <w:r>
        <w:rPr>
          <w:rFonts w:hint="eastAsia" w:ascii="仿宋_GB2312" w:hAnsi="Calibri" w:eastAsia="仿宋_GB2312"/>
          <w:color w:val="000000"/>
          <w:sz w:val="32"/>
          <w:szCs w:val="32"/>
        </w:rPr>
        <w:t>方提供的配套商业服务由乙方自负盈亏，因经营过程中产生的所有问题及纠纷（包括但不限于食品安全、场地安全），由乙方自行处理及承担所有责任。</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（三）合同价款：</w:t>
      </w:r>
    </w:p>
    <w:p>
      <w:pPr>
        <w:pStyle w:val="2"/>
        <w:spacing w:line="560" w:lineRule="exact"/>
        <w:ind w:firstLine="643" w:firstLineChars="200"/>
        <w:jc w:val="both"/>
        <w:rPr>
          <w:rFonts w:ascii="仿宋_GB2312" w:eastAsia="仿宋_GB2312"/>
          <w:b/>
          <w:bCs/>
          <w:color w:val="000000"/>
          <w:szCs w:val="32"/>
        </w:rPr>
      </w:pPr>
      <w:r>
        <w:rPr>
          <w:rFonts w:hint="eastAsia" w:ascii="仿宋_GB2312" w:eastAsia="仿宋_GB2312"/>
          <w:b/>
          <w:bCs/>
          <w:color w:val="000000"/>
          <w:szCs w:val="32"/>
        </w:rPr>
        <w:t>1. 管理费：</w:t>
      </w:r>
    </w:p>
    <w:p>
      <w:pPr>
        <w:pStyle w:val="2"/>
        <w:spacing w:line="560" w:lineRule="exact"/>
        <w:ind w:firstLine="640" w:firstLineChars="200"/>
        <w:jc w:val="both"/>
        <w:rPr>
          <w:rFonts w:ascii="仿宋_GB2312" w:hAnsi="宋体" w:eastAsia="仿宋_GB2312" w:cs="宋体"/>
          <w:szCs w:val="32"/>
        </w:rPr>
      </w:pPr>
      <w:r>
        <w:rPr>
          <w:rFonts w:hint="eastAsia" w:ascii="仿宋_GB2312" w:eastAsia="仿宋_GB2312"/>
          <w:color w:val="000000"/>
          <w:szCs w:val="32"/>
        </w:rPr>
        <w:t>单个驿站含税管理费为：</w:t>
      </w:r>
      <w:r>
        <w:rPr>
          <w:rFonts w:hint="eastAsia" w:ascii="仿宋_GB2312" w:hAnsi="宋体" w:eastAsia="仿宋_GB2312" w:cs="宋体"/>
          <w:szCs w:val="32"/>
          <w:u w:val="single"/>
        </w:rPr>
        <w:t xml:space="preserve">      </w:t>
      </w:r>
      <w:r>
        <w:rPr>
          <w:rFonts w:hint="eastAsia" w:ascii="仿宋_GB2312" w:eastAsia="仿宋_GB2312"/>
          <w:color w:val="000000"/>
          <w:szCs w:val="32"/>
        </w:rPr>
        <w:t>元/月，</w:t>
      </w:r>
      <w:r>
        <w:rPr>
          <w:rFonts w:hint="eastAsia" w:ascii="仿宋_GB2312" w:eastAsia="仿宋_GB2312"/>
          <w:color w:val="000000"/>
          <w:szCs w:val="32"/>
          <w:u w:val="single"/>
        </w:rPr>
        <w:t>4</w:t>
      </w:r>
      <w:r>
        <w:rPr>
          <w:rFonts w:hint="eastAsia" w:ascii="仿宋_GB2312" w:eastAsia="仿宋_GB2312"/>
          <w:color w:val="000000"/>
          <w:szCs w:val="32"/>
        </w:rPr>
        <w:t>个驿站合计</w:t>
      </w:r>
      <w:r>
        <w:rPr>
          <w:rFonts w:hint="eastAsia" w:ascii="仿宋_GB2312" w:hAnsi="宋体" w:eastAsia="仿宋_GB2312" w:cs="宋体"/>
          <w:szCs w:val="32"/>
          <w:u w:val="single"/>
        </w:rPr>
        <w:t xml:space="preserve">      </w:t>
      </w:r>
      <w:r>
        <w:rPr>
          <w:rFonts w:hint="eastAsia" w:ascii="仿宋_GB2312" w:eastAsia="仿宋_GB2312"/>
          <w:color w:val="000000"/>
          <w:szCs w:val="32"/>
        </w:rPr>
        <w:t>元/月。本协议期限内管理费</w:t>
      </w:r>
      <w:r>
        <w:rPr>
          <w:rFonts w:hint="eastAsia" w:ascii="仿宋_GB2312" w:hAnsi="宋体" w:eastAsia="仿宋_GB2312" w:cs="宋体"/>
          <w:szCs w:val="32"/>
        </w:rPr>
        <w:t>含税金额为</w:t>
      </w:r>
      <w:r>
        <w:rPr>
          <w:rFonts w:hint="eastAsia" w:ascii="仿宋_GB2312" w:hAnsi="宋体" w:eastAsia="仿宋_GB2312" w:cs="宋体"/>
          <w:szCs w:val="32"/>
          <w:u w:val="single"/>
        </w:rPr>
        <w:t xml:space="preserve">￥      </w:t>
      </w:r>
      <w:r>
        <w:rPr>
          <w:rFonts w:hint="eastAsia" w:ascii="仿宋_GB2312" w:hAnsi="宋体" w:eastAsia="仿宋_GB2312" w:cs="宋体"/>
          <w:szCs w:val="32"/>
        </w:rPr>
        <w:t>元（大写：人民币</w:t>
      </w:r>
      <w:r>
        <w:rPr>
          <w:rFonts w:hint="eastAsia" w:ascii="仿宋_GB2312" w:hAnsi="宋体" w:eastAsia="仿宋_GB2312" w:cs="宋体"/>
          <w:szCs w:val="32"/>
          <w:u w:val="single"/>
        </w:rPr>
        <w:t xml:space="preserve">      </w:t>
      </w:r>
      <w:r>
        <w:rPr>
          <w:rFonts w:hint="eastAsia" w:ascii="仿宋_GB2312" w:hAnsi="宋体" w:eastAsia="仿宋_GB2312" w:cs="宋体"/>
          <w:szCs w:val="32"/>
        </w:rPr>
        <w:t>），不含税金额为</w:t>
      </w:r>
      <w:r>
        <w:rPr>
          <w:rFonts w:hint="eastAsia" w:ascii="仿宋_GB2312" w:hAnsi="宋体" w:eastAsia="仿宋_GB2312" w:cs="宋体"/>
          <w:szCs w:val="32"/>
          <w:u w:val="single"/>
        </w:rPr>
        <w:t>￥      元</w:t>
      </w:r>
      <w:r>
        <w:rPr>
          <w:rFonts w:hint="eastAsia" w:ascii="仿宋_GB2312" w:hAnsi="宋体" w:eastAsia="仿宋_GB2312" w:cs="宋体"/>
          <w:szCs w:val="32"/>
        </w:rPr>
        <w:t>（大写：人民币</w:t>
      </w:r>
      <w:r>
        <w:rPr>
          <w:rFonts w:hint="eastAsia" w:ascii="仿宋_GB2312" w:hAnsi="宋体" w:eastAsia="仿宋_GB2312" w:cs="宋体"/>
          <w:szCs w:val="32"/>
          <w:u w:val="single"/>
        </w:rPr>
        <w:t xml:space="preserve">      </w:t>
      </w:r>
      <w:r>
        <w:rPr>
          <w:rFonts w:hint="eastAsia" w:ascii="仿宋_GB2312" w:hAnsi="宋体" w:eastAsia="仿宋_GB2312" w:cs="宋体"/>
          <w:szCs w:val="32"/>
        </w:rPr>
        <w:t>），税率</w:t>
      </w:r>
      <w:r>
        <w:rPr>
          <w:rFonts w:hint="eastAsia" w:ascii="仿宋_GB2312" w:hAnsi="宋体" w:eastAsia="仿宋_GB2312" w:cs="宋体"/>
          <w:szCs w:val="32"/>
          <w:u w:val="single"/>
        </w:rPr>
        <w:t xml:space="preserve">      %</w:t>
      </w:r>
      <w:r>
        <w:rPr>
          <w:rFonts w:hint="eastAsia" w:ascii="仿宋_GB2312" w:hAnsi="宋体" w:eastAsia="仿宋_GB2312" w:cs="宋体"/>
          <w:szCs w:val="32"/>
        </w:rPr>
        <w:t>，税金</w:t>
      </w:r>
      <w:r>
        <w:rPr>
          <w:rFonts w:hint="eastAsia" w:ascii="仿宋_GB2312" w:hAnsi="宋体" w:eastAsia="仿宋_GB2312" w:cs="宋体"/>
          <w:szCs w:val="32"/>
          <w:u w:val="single"/>
        </w:rPr>
        <w:t xml:space="preserve">￥      </w:t>
      </w:r>
      <w:r>
        <w:rPr>
          <w:rFonts w:hint="eastAsia" w:ascii="仿宋_GB2312" w:hAnsi="宋体" w:eastAsia="仿宋_GB2312" w:cs="宋体"/>
          <w:szCs w:val="32"/>
        </w:rPr>
        <w:t>元（大写：人民币</w:t>
      </w:r>
      <w:r>
        <w:rPr>
          <w:rFonts w:hint="eastAsia" w:ascii="仿宋_GB2312" w:hAnsi="宋体" w:eastAsia="仿宋_GB2312" w:cs="宋体"/>
          <w:szCs w:val="32"/>
          <w:u w:val="single"/>
        </w:rPr>
        <w:t xml:space="preserve">      </w:t>
      </w:r>
      <w:r>
        <w:rPr>
          <w:rFonts w:hint="eastAsia" w:ascii="仿宋_GB2312" w:hAnsi="宋体" w:eastAsia="仿宋_GB2312" w:cs="宋体"/>
          <w:szCs w:val="32"/>
        </w:rPr>
        <w:t>）。</w:t>
      </w:r>
    </w:p>
    <w:p>
      <w:pPr>
        <w:pStyle w:val="2"/>
        <w:spacing w:line="560" w:lineRule="exact"/>
        <w:ind w:firstLine="640" w:firstLineChars="200"/>
        <w:jc w:val="both"/>
        <w:rPr>
          <w:rFonts w:ascii="仿宋_GB2312" w:eastAsia="仿宋_GB2312"/>
          <w:color w:val="000000"/>
          <w:szCs w:val="32"/>
        </w:rPr>
      </w:pPr>
      <w:r>
        <w:rPr>
          <w:rFonts w:hint="eastAsia" w:ascii="仿宋_GB2312" w:eastAsia="仿宋_GB2312"/>
          <w:color w:val="000000"/>
          <w:szCs w:val="32"/>
        </w:rPr>
        <w:t>管理费按季度结算，乙方应于每季度</w:t>
      </w:r>
      <w:r>
        <w:rPr>
          <w:rFonts w:hint="eastAsia" w:ascii="仿宋_GB2312" w:eastAsia="仿宋_GB2312"/>
          <w:color w:val="000000"/>
          <w:szCs w:val="32"/>
          <w:u w:val="single"/>
        </w:rPr>
        <w:t>首月15日</w:t>
      </w:r>
      <w:r>
        <w:rPr>
          <w:rFonts w:hint="eastAsia" w:ascii="仿宋_GB2312" w:eastAsia="仿宋_GB2312"/>
          <w:color w:val="000000"/>
          <w:szCs w:val="32"/>
        </w:rPr>
        <w:t>前向甲方支付费用。在收到管理费后，甲方向乙方开具等额合法有效的增值税专用发票。</w:t>
      </w:r>
    </w:p>
    <w:p>
      <w:pPr>
        <w:spacing w:line="560" w:lineRule="exact"/>
        <w:ind w:left="319" w:leftChars="152" w:firstLine="321" w:firstLineChars="100"/>
        <w:rPr>
          <w:rFonts w:ascii="仿宋_GB2312" w:eastAsia="仿宋_GB2312"/>
          <w:color w:val="000000"/>
          <w:sz w:val="32"/>
          <w:szCs w:val="32"/>
        </w:rPr>
      </w:pPr>
      <w:r>
        <w:rPr>
          <w:rFonts w:hint="eastAsia" w:ascii="仿宋_GB2312" w:eastAsia="仿宋_GB2312"/>
          <w:b/>
          <w:bCs/>
          <w:color w:val="000000"/>
          <w:sz w:val="32"/>
          <w:szCs w:val="32"/>
        </w:rPr>
        <w:t>2. 水电费：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水费单价为5元/吨，电费单价为0.8元/度。</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水电费按月度结算，乙方应于</w:t>
      </w:r>
      <w:r>
        <w:rPr>
          <w:rFonts w:hint="eastAsia" w:ascii="仿宋_GB2312" w:eastAsia="仿宋_GB2312"/>
          <w:color w:val="000000"/>
          <w:sz w:val="32"/>
          <w:szCs w:val="32"/>
          <w:u w:val="single"/>
        </w:rPr>
        <w:t>每月15日</w:t>
      </w:r>
      <w:r>
        <w:rPr>
          <w:rFonts w:hint="eastAsia" w:ascii="仿宋_GB2312" w:eastAsia="仿宋_GB2312"/>
          <w:color w:val="000000"/>
          <w:sz w:val="32"/>
          <w:szCs w:val="32"/>
        </w:rPr>
        <w:t>前向甲方支付上月费用。在收到水电费后，甲方向乙方开具等额合法有效的增值税专用发票。</w:t>
      </w:r>
    </w:p>
    <w:p>
      <w:pPr>
        <w:pStyle w:val="2"/>
        <w:spacing w:line="560" w:lineRule="exact"/>
        <w:ind w:firstLine="643" w:firstLineChars="200"/>
        <w:jc w:val="both"/>
        <w:rPr>
          <w:rFonts w:ascii="仿宋_GB2312" w:eastAsia="仿宋_GB2312"/>
          <w:b/>
          <w:bCs/>
          <w:color w:val="000000"/>
          <w:szCs w:val="32"/>
        </w:rPr>
      </w:pPr>
      <w:r>
        <w:rPr>
          <w:rFonts w:hint="eastAsia" w:ascii="仿宋_GB2312" w:eastAsia="仿宋_GB2312"/>
          <w:b/>
          <w:bCs/>
          <w:color w:val="000000"/>
          <w:szCs w:val="32"/>
        </w:rPr>
        <w:t>3</w:t>
      </w:r>
      <w:r>
        <w:rPr>
          <w:rFonts w:ascii="仿宋_GB2312" w:eastAsia="仿宋_GB2312"/>
          <w:b/>
          <w:bCs/>
          <w:color w:val="000000"/>
          <w:szCs w:val="32"/>
        </w:rPr>
        <w:t>.</w:t>
      </w:r>
      <w:r>
        <w:rPr>
          <w:rFonts w:hint="eastAsia" w:ascii="仿宋_GB2312" w:eastAsia="仿宋_GB2312"/>
          <w:b/>
          <w:bCs/>
          <w:color w:val="000000"/>
          <w:szCs w:val="32"/>
        </w:rPr>
        <w:t xml:space="preserve"> 其他费用：</w:t>
      </w:r>
    </w:p>
    <w:p>
      <w:pPr>
        <w:pStyle w:val="2"/>
        <w:spacing w:line="560" w:lineRule="exact"/>
        <w:ind w:firstLine="640" w:firstLineChars="200"/>
        <w:jc w:val="both"/>
        <w:rPr>
          <w:rFonts w:eastAsia="仿宋_GB2312"/>
          <w:color w:val="000000"/>
        </w:rPr>
      </w:pPr>
      <w:r>
        <w:rPr>
          <w:rFonts w:hint="eastAsia" w:ascii="仿宋_GB2312" w:eastAsia="仿宋_GB2312"/>
          <w:color w:val="000000"/>
          <w:szCs w:val="32"/>
        </w:rPr>
        <w:t>为避免歧义，自协议生效之日起，乙方还应承担所有驿站经营过程所产生的除管理费、水电费外的其他费用，如垃圾清运费等。</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二、甲方权利和义务</w:t>
      </w:r>
    </w:p>
    <w:p>
      <w:pPr>
        <w:pStyle w:val="2"/>
        <w:spacing w:line="560" w:lineRule="exact"/>
        <w:ind w:firstLine="640"/>
        <w:jc w:val="left"/>
        <w:rPr>
          <w:rFonts w:ascii="仿宋_GB2312" w:hAnsi="宋体" w:eastAsia="仿宋_GB2312" w:cs="宋体"/>
          <w:color w:val="000000"/>
          <w:szCs w:val="32"/>
        </w:rPr>
      </w:pPr>
      <w:r>
        <w:rPr>
          <w:rFonts w:hint="eastAsia" w:ascii="楷体_GB2312" w:hAnsi="楷体_GB2312" w:eastAsia="楷体_GB2312" w:cs="楷体_GB2312"/>
          <w:b/>
          <w:bCs/>
          <w:color w:val="000000"/>
          <w:szCs w:val="32"/>
        </w:rPr>
        <w:t>（一）</w:t>
      </w:r>
      <w:r>
        <w:rPr>
          <w:rFonts w:hint="eastAsia" w:ascii="仿宋_GB2312" w:hAnsi="宋体" w:eastAsia="仿宋_GB2312" w:cs="宋体"/>
          <w:color w:val="000000"/>
          <w:szCs w:val="32"/>
        </w:rPr>
        <w:t>甲方有权收取协议约定的费用。</w:t>
      </w:r>
    </w:p>
    <w:p>
      <w:pPr>
        <w:pStyle w:val="2"/>
        <w:spacing w:line="560" w:lineRule="exact"/>
        <w:ind w:firstLine="640"/>
        <w:jc w:val="left"/>
        <w:rPr>
          <w:rFonts w:eastAsia="仿宋_GB2312"/>
        </w:rPr>
      </w:pPr>
      <w:r>
        <w:rPr>
          <w:rFonts w:hint="eastAsia" w:ascii="楷体_GB2312" w:hAnsi="楷体_GB2312" w:eastAsia="楷体_GB2312" w:cs="楷体_GB2312"/>
          <w:b/>
          <w:bCs/>
          <w:color w:val="000000"/>
          <w:szCs w:val="32"/>
        </w:rPr>
        <w:t>（二）</w:t>
      </w:r>
      <w:r>
        <w:rPr>
          <w:rFonts w:hint="eastAsia" w:ascii="仿宋_GB2312" w:hAnsi="宋体" w:eastAsia="仿宋_GB2312" w:cs="宋体"/>
          <w:color w:val="000000"/>
          <w:szCs w:val="32"/>
        </w:rPr>
        <w:t>甲方应积极协助乙方做好设备安装、运营维护工作，如协助故障处理，车辆停放管理服务。如甲方发现乙方经营的驿站发生人为破坏，被盗等情况时，应及时通知乙方，并配合派出所等相关部门取证。</w:t>
      </w:r>
    </w:p>
    <w:p>
      <w:pPr>
        <w:pStyle w:val="2"/>
        <w:spacing w:line="560" w:lineRule="exact"/>
        <w:ind w:firstLine="640"/>
        <w:jc w:val="left"/>
        <w:rPr>
          <w:rFonts w:ascii="仿宋_GB2312" w:hAnsi="宋体" w:eastAsia="仿宋_GB2312" w:cs="宋体"/>
          <w:color w:val="000000"/>
          <w:szCs w:val="32"/>
        </w:rPr>
      </w:pPr>
      <w:r>
        <w:rPr>
          <w:rFonts w:hint="eastAsia" w:ascii="楷体_GB2312" w:hAnsi="楷体_GB2312" w:eastAsia="楷体_GB2312" w:cs="楷体_GB2312"/>
          <w:b/>
          <w:bCs/>
          <w:color w:val="000000"/>
          <w:szCs w:val="32"/>
        </w:rPr>
        <w:t>（三）</w:t>
      </w:r>
      <w:r>
        <w:rPr>
          <w:rFonts w:hint="eastAsia" w:ascii="仿宋_GB2312" w:hAnsi="宋体" w:eastAsia="仿宋_GB2312" w:cs="宋体"/>
          <w:color w:val="000000"/>
          <w:szCs w:val="32"/>
        </w:rPr>
        <w:t>为保障乙方的权益，在本协议签订后，甲方不得就协议约定的4个驿站与第三方进行类似合作。</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（四）</w:t>
      </w:r>
      <w:r>
        <w:rPr>
          <w:rFonts w:hint="eastAsia" w:ascii="仿宋_GB2312" w:hAnsi="宋体" w:eastAsia="仿宋_GB2312" w:cs="宋体"/>
          <w:color w:val="000000"/>
          <w:sz w:val="32"/>
          <w:szCs w:val="32"/>
        </w:rPr>
        <w:t>甲方有权要求乙方提供已投放的商业服务相关数据，包括但不限于经营性数据和设备运行数据。</w:t>
      </w:r>
    </w:p>
    <w:p>
      <w:pPr>
        <w:pStyle w:val="2"/>
        <w:spacing w:line="560" w:lineRule="exact"/>
        <w:ind w:firstLine="640"/>
        <w:jc w:val="left"/>
        <w:rPr>
          <w:rFonts w:ascii="仿宋_GB2312" w:hAnsi="宋体" w:eastAsia="仿宋_GB2312" w:cs="宋体"/>
          <w:color w:val="000000"/>
          <w:szCs w:val="32"/>
        </w:rPr>
      </w:pPr>
      <w:r>
        <w:rPr>
          <w:rFonts w:hint="eastAsia" w:ascii="楷体_GB2312" w:hAnsi="楷体_GB2312" w:eastAsia="楷体_GB2312" w:cs="楷体_GB2312"/>
          <w:b/>
          <w:bCs/>
          <w:color w:val="000000"/>
          <w:szCs w:val="32"/>
        </w:rPr>
        <w:t>（五）</w:t>
      </w:r>
      <w:r>
        <w:rPr>
          <w:rFonts w:hint="eastAsia" w:ascii="仿宋_GB2312" w:hAnsi="宋体" w:eastAsia="仿宋_GB2312" w:cs="宋体"/>
          <w:color w:val="000000"/>
          <w:szCs w:val="32"/>
        </w:rPr>
        <w:t>为确保消费者利益，甲方有权抽查乙方销售的商品品类、质量以及价格等，对于不符合要求的商品，乙方需限期整改。</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三、乙方权利和义务</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（一）</w:t>
      </w:r>
      <w:r>
        <w:rPr>
          <w:rFonts w:hint="eastAsia" w:ascii="仿宋_GB2312" w:hAnsi="宋体" w:eastAsia="仿宋_GB2312" w:cs="宋体"/>
          <w:color w:val="000000"/>
          <w:sz w:val="32"/>
          <w:szCs w:val="32"/>
        </w:rPr>
        <w:t>乙方保证其具有签订本协议的合法资格，而且依法获得营业执照及食品经营许可证，如乙方违反前述约定，甲方有权解除协议，并要求乙方支付协议期限内管理费总额20%的违约金。</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hAnsi="宋体" w:eastAsia="仿宋_GB2312" w:cs="宋体"/>
          <w:color w:val="000000"/>
          <w:sz w:val="32"/>
          <w:szCs w:val="32"/>
        </w:rPr>
        <w:t>乙方负责驿站内商业服务的日常运营、售后服务、设备维护等工作，保证其经营合法性。如因乙方经营过程所引起的任何问题及纠纷（包括但不限于产品质量、人身伤害、财产损失、场地安全），由乙方自行处理及承担所有责任。</w:t>
      </w:r>
    </w:p>
    <w:p>
      <w:pPr>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（三）</w:t>
      </w:r>
      <w:r>
        <w:rPr>
          <w:rFonts w:hint="eastAsia" w:ascii="仿宋_GB2312" w:hAnsi="宋体" w:eastAsia="仿宋_GB2312" w:cs="宋体"/>
          <w:color w:val="000000"/>
          <w:sz w:val="32"/>
          <w:szCs w:val="32"/>
        </w:rPr>
        <w:t>乙方在驿站内提供商业服务及协助甲方提供的公益服务，每天服务时间不少于6小时，全年不少于300天。</w:t>
      </w:r>
    </w:p>
    <w:p>
      <w:pPr>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（四）</w:t>
      </w:r>
      <w:r>
        <w:rPr>
          <w:rFonts w:hint="eastAsia" w:ascii="仿宋_GB2312" w:hAnsi="宋体" w:eastAsia="仿宋_GB2312" w:cs="宋体"/>
          <w:color w:val="000000"/>
          <w:sz w:val="32"/>
          <w:szCs w:val="32"/>
        </w:rPr>
        <w:t>乙方根据公益和商业服务的需求，提供具有符合国家质量和安全相关标准的产品，根据乙方营业执照经营范围，包括但不限于便捷速食、零食饮料、游乐玩具、日用品等市民休闲游乐所需产品，价格不高于南沙区市场上主流品牌同类的商品价格或服务费用。</w:t>
      </w:r>
    </w:p>
    <w:p>
      <w:pPr>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（五）</w:t>
      </w:r>
      <w:r>
        <w:rPr>
          <w:rFonts w:hint="eastAsia" w:ascii="仿宋_GB2312" w:hAnsi="宋体" w:eastAsia="仿宋_GB2312" w:cs="宋体"/>
          <w:color w:val="000000"/>
          <w:sz w:val="32"/>
          <w:szCs w:val="32"/>
        </w:rPr>
        <w:t>乙方对外要以明珠驿站的品牌宣传，不得另立品牌。乙方提供的商业服务属于便民配套服务，不得改变驿站的公益属性。</w:t>
      </w:r>
    </w:p>
    <w:p>
      <w:pPr>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（六）</w:t>
      </w:r>
      <w:r>
        <w:rPr>
          <w:rFonts w:hint="eastAsia" w:ascii="仿宋_GB2312" w:hAnsi="宋体" w:eastAsia="仿宋_GB2312" w:cs="宋体"/>
          <w:color w:val="000000"/>
          <w:sz w:val="32"/>
          <w:szCs w:val="32"/>
        </w:rPr>
        <w:t>乙方可根据实际经营情况，向甲方书面申请调整商业服务的内容，得到甲方书面同意后方能实施。</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四、违约责任</w:t>
      </w:r>
    </w:p>
    <w:p>
      <w:pPr>
        <w:pStyle w:val="2"/>
        <w:spacing w:line="560" w:lineRule="exact"/>
        <w:ind w:firstLine="640"/>
        <w:jc w:val="both"/>
        <w:rPr>
          <w:rFonts w:ascii="仿宋_GB2312" w:hAnsi="宋体" w:eastAsia="仿宋_GB2312" w:cs="宋体"/>
          <w:color w:val="000000"/>
          <w:szCs w:val="32"/>
        </w:rPr>
      </w:pPr>
      <w:r>
        <w:rPr>
          <w:rFonts w:hint="eastAsia" w:ascii="楷体_GB2312" w:hAnsi="楷体_GB2312" w:eastAsia="楷体_GB2312" w:cs="楷体_GB2312"/>
          <w:b/>
          <w:bCs/>
          <w:color w:val="000000"/>
          <w:szCs w:val="32"/>
        </w:rPr>
        <w:t>（一）</w:t>
      </w:r>
      <w:r>
        <w:rPr>
          <w:rFonts w:hint="eastAsia" w:ascii="仿宋_GB2312" w:hAnsi="宋体" w:eastAsia="仿宋_GB2312" w:cs="宋体"/>
          <w:color w:val="000000"/>
          <w:szCs w:val="32"/>
        </w:rPr>
        <w:t>乙方未按协议约定支付管理费或水电费等乙方应付费用，每逾期一日，乙方应向甲方支付应付款项万分之五的违约金；逾期超过三十日的，甲方有权解除协议，乙方应向甲方额外支付协议期限内管理费总额20%的违约金，违约金不足以弥补甲方损失的，乙方应及时补足。</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hAnsi="宋体" w:eastAsia="仿宋_GB2312" w:cs="宋体"/>
          <w:color w:val="000000"/>
          <w:sz w:val="32"/>
          <w:szCs w:val="32"/>
        </w:rPr>
        <w:t>除协议另有约定外，乙方未按协议约定履行，且经甲方通知仍未限期改正的，甲方有权解除协议，乙方应向甲方额外支付协议期限内管理费总额20%的违约金；除此以外，乙方应承担其经营过程所产生的所有费用。</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（三）</w:t>
      </w:r>
      <w:r>
        <w:rPr>
          <w:rFonts w:hint="eastAsia" w:ascii="仿宋_GB2312" w:hAnsi="宋体" w:eastAsia="仿宋_GB2312" w:cs="宋体"/>
          <w:color w:val="000000"/>
          <w:sz w:val="32"/>
          <w:szCs w:val="32"/>
        </w:rPr>
        <w:t>甲乙双方协商一致，可变更或解除本协议。否则，任何一方单方解除协议的，应向对方支付协议期限内管理费总额20%的违约金。</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五、文书送达</w:t>
      </w:r>
    </w:p>
    <w:p>
      <w:pPr>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双方确定，双方于本协议约定的文书送达地址真实有效，该地址的适用范围包括非诉阶段、仲裁阶段和诉讼阶段的一审、二审、再审和执行程序。一旦纠纷进入上述诉讼程序，人民法院即可按约定的文书送达地址以直接送达、邮寄送达方式送达各类法律文书，双方依照协议约定承担有效送达的法律后果。如一方需变更文书送达地址，应在变更后7个工作日内书面通知对方，如未按约定方式告知对方的，原文书送达地址仍为有效送达地址。</w:t>
      </w:r>
    </w:p>
    <w:p>
      <w:pPr>
        <w:spacing w:line="560" w:lineRule="exact"/>
        <w:ind w:firstLine="643" w:firstLineChars="200"/>
        <w:jc w:val="left"/>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（一）</w:t>
      </w:r>
      <w:r>
        <w:rPr>
          <w:rFonts w:hint="eastAsia" w:ascii="仿宋_GB2312" w:hAnsi="宋体" w:eastAsia="仿宋_GB2312" w:cs="宋体"/>
          <w:color w:val="000000"/>
          <w:sz w:val="32"/>
          <w:szCs w:val="32"/>
        </w:rPr>
        <w:t>甲方（或者乙方）按本协议约定的乙方（或者甲方）送达地址以特快专递或者挂号信寄出的文书，在发出五天后即视为送达。</w:t>
      </w:r>
    </w:p>
    <w:p>
      <w:pPr>
        <w:spacing w:line="560" w:lineRule="exact"/>
        <w:ind w:firstLine="643" w:firstLineChars="200"/>
        <w:jc w:val="left"/>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（二）</w:t>
      </w:r>
      <w:r>
        <w:rPr>
          <w:rFonts w:hint="eastAsia" w:ascii="仿宋_GB2312" w:hAnsi="宋体" w:eastAsia="仿宋_GB2312" w:cs="宋体"/>
          <w:color w:val="000000"/>
          <w:sz w:val="32"/>
          <w:szCs w:val="32"/>
        </w:rPr>
        <w:t>人民法院按当事人约定的地址进行送达，因当事人提供或者确认的送达地址不准确、送达地址变更后未按照程序及时告知地方或人民法院、当事人或其指定的接收人拒绝签收等原因，导致法律文书未能被当事人实际接收的，也视为送达。邮寄送达的，以文书退回之日视为送达之日；直接送达的，送达人当场在送达回证上证明情况之日视为送达之日。</w:t>
      </w:r>
    </w:p>
    <w:p>
      <w:pPr>
        <w:pStyle w:val="2"/>
        <w:spacing w:line="560" w:lineRule="exact"/>
        <w:ind w:firstLine="640"/>
        <w:jc w:val="both"/>
        <w:rPr>
          <w:rFonts w:ascii="黑体" w:hAnsi="黑体" w:eastAsia="黑体" w:cs="黑体"/>
          <w:color w:val="000000"/>
          <w:szCs w:val="32"/>
        </w:rPr>
      </w:pPr>
      <w:r>
        <w:rPr>
          <w:rFonts w:hint="eastAsia" w:ascii="黑体" w:hAnsi="黑体" w:eastAsia="黑体" w:cs="黑体"/>
          <w:color w:val="000000"/>
          <w:szCs w:val="32"/>
        </w:rPr>
        <w:t>六、其他约定事项</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（一）</w:t>
      </w:r>
      <w:r>
        <w:rPr>
          <w:rFonts w:hint="eastAsia" w:ascii="仿宋_GB2312" w:hAnsi="宋体" w:eastAsia="仿宋_GB2312" w:cs="宋体"/>
          <w:color w:val="000000"/>
          <w:sz w:val="32"/>
          <w:szCs w:val="32"/>
        </w:rPr>
        <w:t>甲乙双方确定，协议存续期内因政府相关主管部门行政决策或不可抗力事件导致任何一方不能履行本协议的义务，则在该义务发生时，发生方应尽可能采取合理措施减少损失，并及时通知对方。不可抗力事件完毕后，发生方应及时履行原有义务，并提供当地公证处或行政部门的有效证明文件以作凭证。若因不可抗力事件导致协议不能继续履行，本协议可解除，甲乙双方均不需承担违约责任。</w:t>
      </w:r>
    </w:p>
    <w:p>
      <w:pPr>
        <w:pStyle w:val="2"/>
        <w:spacing w:line="560" w:lineRule="exact"/>
        <w:jc w:val="both"/>
        <w:rPr>
          <w:rFonts w:eastAsia="仿宋_GB2312"/>
        </w:rPr>
      </w:pPr>
      <w:r>
        <w:rPr>
          <w:rFonts w:hint="eastAsia" w:ascii="仿宋_GB2312" w:hAnsi="宋体" w:eastAsia="仿宋_GB2312" w:cs="宋体"/>
          <w:color w:val="000000"/>
          <w:szCs w:val="32"/>
        </w:rPr>
        <w:t xml:space="preserve">  </w:t>
      </w:r>
      <w:r>
        <w:rPr>
          <w:rFonts w:hint="eastAsia" w:ascii="楷体_GB2312" w:hAnsi="楷体_GB2312" w:eastAsia="楷体_GB2312" w:cs="楷体_GB2312"/>
          <w:b/>
          <w:bCs/>
          <w:color w:val="000000"/>
          <w:szCs w:val="32"/>
        </w:rPr>
        <w:t xml:space="preserve">  （二）</w:t>
      </w:r>
      <w:r>
        <w:rPr>
          <w:rFonts w:hint="eastAsia" w:ascii="仿宋_GB2312" w:hAnsi="宋体" w:eastAsia="仿宋_GB2312" w:cs="宋体"/>
          <w:color w:val="000000"/>
          <w:szCs w:val="32"/>
        </w:rPr>
        <w:t>除协议另有约定外，本协议约定的价格均为含税价。</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（三）</w:t>
      </w:r>
      <w:r>
        <w:rPr>
          <w:rFonts w:hint="eastAsia" w:ascii="仿宋_GB2312" w:hAnsi="宋体" w:eastAsia="仿宋_GB2312" w:cs="宋体"/>
          <w:color w:val="000000"/>
          <w:sz w:val="32"/>
          <w:szCs w:val="32"/>
        </w:rPr>
        <w:t>甲乙双方确定，在本协议履行过程中，如发生争议，应通过友好协商解决；协商不成的，任何一方均可向甲方所在地人民法院起诉。</w:t>
      </w:r>
    </w:p>
    <w:p>
      <w:pPr>
        <w:spacing w:line="560" w:lineRule="exact"/>
        <w:ind w:firstLine="643" w:firstLineChars="200"/>
        <w:rPr>
          <w:rFonts w:ascii="仿宋_GB2312" w:hAnsi="宋体" w:eastAsia="仿宋_GB2312" w:cs="宋体"/>
          <w:color w:val="000000"/>
          <w:sz w:val="32"/>
          <w:szCs w:val="32"/>
        </w:rPr>
      </w:pPr>
      <w:r>
        <w:rPr>
          <w:rFonts w:hint="eastAsia" w:ascii="楷体_GB2312" w:hAnsi="楷体_GB2312" w:eastAsia="楷体_GB2312" w:cs="楷体_GB2312"/>
          <w:b/>
          <w:bCs/>
          <w:color w:val="000000"/>
          <w:sz w:val="32"/>
          <w:szCs w:val="32"/>
        </w:rPr>
        <w:t>（四）</w:t>
      </w:r>
      <w:r>
        <w:rPr>
          <w:rFonts w:hint="eastAsia" w:ascii="仿宋_GB2312" w:hAnsi="宋体" w:eastAsia="仿宋_GB2312" w:cs="宋体"/>
          <w:color w:val="000000"/>
          <w:sz w:val="32"/>
          <w:szCs w:val="32"/>
        </w:rPr>
        <w:t>本协议未尽事宜双方可以签订补充协议。附件及补充协议，均为本协议有效组成部分，与本协议具有同等效力。</w:t>
      </w:r>
    </w:p>
    <w:p>
      <w:pPr>
        <w:spacing w:line="560" w:lineRule="exact"/>
        <w:ind w:firstLine="643" w:firstLineChars="200"/>
        <w:rPr>
          <w:rFonts w:ascii="仿宋_GB2312" w:hAnsi="宋体" w:eastAsia="仿宋_GB2312" w:cs="宋体"/>
          <w:b/>
          <w:bCs/>
          <w:color w:val="000000"/>
          <w:sz w:val="32"/>
          <w:szCs w:val="32"/>
        </w:rPr>
      </w:pPr>
      <w:r>
        <w:rPr>
          <w:rFonts w:hint="eastAsia" w:ascii="楷体_GB2312" w:hAnsi="楷体_GB2312" w:eastAsia="楷体_GB2312" w:cs="楷体_GB2312"/>
          <w:b/>
          <w:bCs/>
          <w:color w:val="000000"/>
          <w:sz w:val="32"/>
          <w:szCs w:val="32"/>
        </w:rPr>
        <w:t>（五）</w:t>
      </w:r>
      <w:r>
        <w:rPr>
          <w:rFonts w:hint="eastAsia" w:ascii="仿宋_GB2312" w:hAnsi="宋体" w:eastAsia="仿宋_GB2312" w:cs="宋体"/>
          <w:color w:val="000000"/>
          <w:sz w:val="32"/>
          <w:szCs w:val="32"/>
        </w:rPr>
        <w:t xml:space="preserve">本协议一式肆份，自甲乙双方法定代表人签字及加盖公章之日起生效，甲方持两份，乙方持两份，具有同等法律效力。 </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（六）甲乙双方结算信息：</w:t>
      </w:r>
    </w:p>
    <w:p>
      <w:pPr>
        <w:spacing w:line="560" w:lineRule="exact"/>
        <w:ind w:firstLine="643" w:firstLineChars="200"/>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甲方：广州南沙城市运营有限公司</w:t>
      </w:r>
      <w:r>
        <w:rPr>
          <w:rFonts w:ascii="仿宋_GB2312" w:hAnsi="宋体" w:eastAsia="仿宋_GB2312" w:cs="宋体"/>
          <w:b/>
          <w:bCs/>
          <w:color w:val="000000"/>
          <w:sz w:val="32"/>
          <w:szCs w:val="32"/>
        </w:rPr>
        <w:tab/>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地址：广州市南沙区金茂湾T7栋创新大厦7楼</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联系人：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联系电话：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账户名称：广州南沙城市运营有限公司</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开户银行：中国建设银行广州南沙开发区支行</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银行账号：44001531405053005538</w:t>
      </w:r>
    </w:p>
    <w:p>
      <w:pPr>
        <w:spacing w:line="560" w:lineRule="exact"/>
        <w:ind w:firstLine="643" w:firstLineChars="200"/>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 xml:space="preserve">乙方：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税号: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地址：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联系人：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联系电话： </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（以下无正文）</w:t>
      </w:r>
    </w:p>
    <w:p>
      <w:pPr>
        <w:spacing w:line="560" w:lineRule="exact"/>
        <w:ind w:left="7040" w:hanging="7040" w:hangingChars="2200"/>
        <w:rPr>
          <w:rFonts w:ascii="仿宋_GB2312" w:hAnsi="宋体" w:eastAsia="仿宋_GB2312" w:cs="宋体"/>
          <w:color w:val="000000"/>
          <w:sz w:val="32"/>
          <w:szCs w:val="32"/>
        </w:rPr>
      </w:pP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甲方(盖章)：广州南沙城市运营有限公司</w:t>
      </w: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法定代表人/授权代表签字:</w:t>
      </w: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签订时间：      年    月    日</w:t>
      </w:r>
    </w:p>
    <w:p>
      <w:pPr>
        <w:spacing w:line="560" w:lineRule="exact"/>
        <w:rPr>
          <w:rFonts w:ascii="仿宋_GB2312" w:hAnsi="宋体" w:eastAsia="仿宋_GB2312" w:cs="宋体"/>
          <w:color w:val="000000"/>
          <w:sz w:val="32"/>
          <w:szCs w:val="32"/>
        </w:rPr>
      </w:pPr>
    </w:p>
    <w:p>
      <w:pPr>
        <w:spacing w:line="560" w:lineRule="exact"/>
        <w:rPr>
          <w:rFonts w:ascii="仿宋_GB2312" w:hAnsi="宋体" w:eastAsia="仿宋_GB2312" w:cs="宋体"/>
          <w:color w:val="000000"/>
          <w:sz w:val="32"/>
          <w:szCs w:val="32"/>
        </w:rPr>
      </w:pP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乙方(盖章):</w:t>
      </w: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法定代表人/授权代表签字:</w:t>
      </w:r>
    </w:p>
    <w:p>
      <w:pPr>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签订时间：      年    月    日</w:t>
      </w:r>
    </w:p>
    <w:p>
      <w:pPr>
        <w:pStyle w:val="2"/>
      </w:pP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附件：1. 明珠驿站位置图</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 公益服务内容</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3. 廉洁协议</w:t>
      </w:r>
    </w:p>
    <w:p>
      <w:pPr>
        <w:widowControl/>
        <w:spacing w:line="560" w:lineRule="exact"/>
        <w:rPr>
          <w:rFonts w:ascii="仿宋_GB2312" w:hAnsi="宋体" w:eastAsia="仿宋_GB2312"/>
          <w:color w:val="000000"/>
          <w:sz w:val="32"/>
          <w:szCs w:val="32"/>
        </w:rPr>
        <w:sectPr>
          <w:headerReference r:id="rId5" w:type="default"/>
          <w:footerReference r:id="rId6" w:type="default"/>
          <w:pgSz w:w="11906" w:h="16838"/>
          <w:pgMar w:top="1587" w:right="1474" w:bottom="1474" w:left="1587" w:header="851" w:footer="567" w:gutter="0"/>
          <w:cols w:space="720" w:num="1"/>
          <w:docGrid w:type="lines" w:linePitch="312" w:charSpace="0"/>
        </w:sectPr>
      </w:pPr>
    </w:p>
    <w:p>
      <w:pPr>
        <w:pStyle w:val="2"/>
        <w:spacing w:line="560" w:lineRule="exact"/>
        <w:jc w:val="left"/>
        <w:rPr>
          <w:rFonts w:ascii="黑体" w:hAnsi="黑体" w:eastAsia="黑体" w:cs="黑体"/>
          <w:color w:val="000000"/>
          <w:szCs w:val="32"/>
        </w:rPr>
      </w:pPr>
      <w:r>
        <w:rPr>
          <w:rFonts w:hint="eastAsia" w:ascii="黑体" w:hAnsi="黑体" w:eastAsia="黑体" w:cs="黑体"/>
          <w:color w:val="000000"/>
          <w:szCs w:val="32"/>
        </w:rPr>
        <w:t>附件1</w:t>
      </w:r>
    </w:p>
    <w:p>
      <w:pPr>
        <w:pStyle w:val="2"/>
        <w:spacing w:line="56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明珠驿站位置图</w:t>
      </w:r>
    </w:p>
    <w:p>
      <w:pPr>
        <w:spacing w:line="560" w:lineRule="exact"/>
        <w:rPr>
          <w:rFonts w:ascii="仿宋_GB2312" w:hAnsi="宋体" w:eastAsia="仿宋_GB2312"/>
          <w:color w:val="000000"/>
          <w:sz w:val="32"/>
          <w:szCs w:val="32"/>
        </w:rPr>
      </w:pPr>
      <w:r>
        <w:rPr>
          <w:sz w:val="44"/>
        </w:rPr>
        <mc:AlternateContent>
          <mc:Choice Requires="wps">
            <w:drawing>
              <wp:anchor distT="0" distB="0" distL="114300" distR="114300" simplePos="0" relativeHeight="251660288" behindDoc="0" locked="0" layoutInCell="1" allowOverlap="1">
                <wp:simplePos x="0" y="0"/>
                <wp:positionH relativeFrom="column">
                  <wp:posOffset>1746885</wp:posOffset>
                </wp:positionH>
                <wp:positionV relativeFrom="paragraph">
                  <wp:posOffset>291465</wp:posOffset>
                </wp:positionV>
                <wp:extent cx="381000" cy="381000"/>
                <wp:effectExtent l="19050" t="19050" r="26670" b="26670"/>
                <wp:wrapNone/>
                <wp:docPr id="1" name="椭圆 1"/>
                <wp:cNvGraphicFramePr/>
                <a:graphic xmlns:a="http://schemas.openxmlformats.org/drawingml/2006/main">
                  <a:graphicData uri="http://schemas.microsoft.com/office/word/2010/wordprocessingShape">
                    <wps:wsp>
                      <wps:cNvSpPr/>
                      <wps:spPr>
                        <a:xfrm>
                          <a:off x="0" y="0"/>
                          <a:ext cx="381000" cy="381000"/>
                        </a:xfrm>
                        <a:prstGeom prst="ellipse">
                          <a:avLst/>
                        </a:prstGeom>
                        <a:noFill/>
                        <a:ln w="381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37.55pt;margin-top:22.95pt;height:30pt;width:30pt;z-index:251660288;mso-width-relative:page;mso-height-relative:page;" filled="f" stroked="t" coordsize="21600,21600" o:gfxdata="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gNoDTV&#10;AAAACgEAAA8AAAAAAAAAAQAgAAAAIgAAAGRycy9kb3ducmV2LnhtbFBLAQIUABQAAAAIAIdO4kB6&#10;eKQM6gEAAO4DAAAOAAAAAAAAAAEAIAAAACQBAABkcnMvZTJvRG9jLnhtbFBLBQYAAAAABgAGAFkB&#10;AACABQAAAAA=&#10;">
                <v:fill on="f" focussize="0,0"/>
                <v:stroke weight="3pt" color="#000000" joinstyle="round"/>
                <v:imagedata o:title=""/>
                <o:lock v:ext="edit" aspectratio="f"/>
              </v:shape>
            </w:pict>
          </mc:Fallback>
        </mc:AlternateContent>
      </w:r>
      <w:r>
        <w:rPr>
          <w:rFonts w:hint="eastAsia" w:ascii="仿宋_GB2312" w:hAnsi="宋体" w:eastAsia="仿宋_GB2312"/>
          <w:color w:val="000000"/>
          <w:sz w:val="32"/>
          <w:szCs w:val="32"/>
        </w:rPr>
        <w:drawing>
          <wp:anchor distT="0" distB="0" distL="114300" distR="114300" simplePos="0" relativeHeight="251659264" behindDoc="1" locked="0" layoutInCell="1" allowOverlap="1">
            <wp:simplePos x="0" y="0"/>
            <wp:positionH relativeFrom="column">
              <wp:posOffset>71120</wp:posOffset>
            </wp:positionH>
            <wp:positionV relativeFrom="paragraph">
              <wp:posOffset>167005</wp:posOffset>
            </wp:positionV>
            <wp:extent cx="8648700" cy="4202430"/>
            <wp:effectExtent l="0" t="0" r="7620" b="3810"/>
            <wp:wrapNone/>
            <wp:docPr id="6" name="图片 3" descr="灵山岛尖驿站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灵山岛尖驿站图示"/>
                    <pic:cNvPicPr>
                      <a:picLocks noChangeAspect="1"/>
                    </pic:cNvPicPr>
                  </pic:nvPicPr>
                  <pic:blipFill>
                    <a:blip r:embed="rId8"/>
                    <a:stretch>
                      <a:fillRect/>
                    </a:stretch>
                  </pic:blipFill>
                  <pic:spPr>
                    <a:xfrm>
                      <a:off x="0" y="0"/>
                      <a:ext cx="8648700" cy="4202430"/>
                    </a:xfrm>
                    <a:prstGeom prst="rect">
                      <a:avLst/>
                    </a:prstGeom>
                    <a:noFill/>
                    <a:ln>
                      <a:noFill/>
                    </a:ln>
                  </pic:spPr>
                </pic:pic>
              </a:graphicData>
            </a:graphic>
          </wp:anchor>
        </w:drawing>
      </w:r>
    </w:p>
    <w:p>
      <w:pPr>
        <w:pStyle w:val="2"/>
        <w:rPr>
          <w:rFonts w:ascii="仿宋_GB2312" w:hAnsi="宋体" w:eastAsia="仿宋_GB2312"/>
          <w:color w:val="000000"/>
          <w:szCs w:val="32"/>
        </w:rPr>
      </w:pPr>
      <w:r>
        <w:rPr>
          <w:sz w:val="44"/>
        </w:rPr>
        <mc:AlternateContent>
          <mc:Choice Requires="wps">
            <w:drawing>
              <wp:anchor distT="0" distB="0" distL="114300" distR="114300" simplePos="0" relativeHeight="251661312" behindDoc="0" locked="0" layoutInCell="1" allowOverlap="1">
                <wp:simplePos x="0" y="0"/>
                <wp:positionH relativeFrom="column">
                  <wp:posOffset>2195195</wp:posOffset>
                </wp:positionH>
                <wp:positionV relativeFrom="paragraph">
                  <wp:posOffset>164465</wp:posOffset>
                </wp:positionV>
                <wp:extent cx="381000" cy="381000"/>
                <wp:effectExtent l="19050" t="19050" r="26670" b="26670"/>
                <wp:wrapNone/>
                <wp:docPr id="2" name="椭圆 2"/>
                <wp:cNvGraphicFramePr/>
                <a:graphic xmlns:a="http://schemas.openxmlformats.org/drawingml/2006/main">
                  <a:graphicData uri="http://schemas.microsoft.com/office/word/2010/wordprocessingShape">
                    <wps:wsp>
                      <wps:cNvSpPr/>
                      <wps:spPr>
                        <a:xfrm>
                          <a:off x="0" y="0"/>
                          <a:ext cx="381000" cy="381000"/>
                        </a:xfrm>
                        <a:prstGeom prst="ellipse">
                          <a:avLst/>
                        </a:prstGeom>
                        <a:noFill/>
                        <a:ln w="381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72.85pt;margin-top:12.95pt;height:30pt;width:30pt;z-index:251661312;mso-width-relative:page;mso-height-relative:page;" filled="f" stroked="t" coordsize="21600,21600" o:gfxdata="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6nmN&#10;1QAAAAkBAAAPAAAAAAAAAAEAIAAAACIAAABkcnMvZG93bnJldi54bWxQSwECFAAUAAAACACHTuJA&#10;ur3jIesBAADuAwAADgAAAAAAAAABACAAAAAkAQAAZHJzL2Uyb0RvYy54bWxQSwUGAAAAAAYABgBZ&#10;AQAAgQUAAAAA&#10;">
                <v:fill on="f" focussize="0,0"/>
                <v:stroke weight="3pt" color="#000000" joinstyle="round"/>
                <v:imagedata o:title=""/>
                <o:lock v:ext="edit" aspectratio="f"/>
              </v:shape>
            </w:pict>
          </mc:Fallback>
        </mc:AlternateContent>
      </w:r>
    </w:p>
    <w:p>
      <w:pPr>
        <w:pStyle w:val="2"/>
        <w:rPr>
          <w:rFonts w:ascii="仿宋_GB2312" w:hAnsi="宋体" w:eastAsia="仿宋_GB2312"/>
          <w:color w:val="000000"/>
          <w:szCs w:val="32"/>
        </w:rPr>
      </w:pPr>
      <w:r>
        <w:rPr>
          <w:sz w:val="44"/>
        </w:rPr>
        <mc:AlternateContent>
          <mc:Choice Requires="wps">
            <w:drawing>
              <wp:anchor distT="0" distB="0" distL="114300" distR="114300" simplePos="0" relativeHeight="251662336" behindDoc="0" locked="0" layoutInCell="1" allowOverlap="1">
                <wp:simplePos x="0" y="0"/>
                <wp:positionH relativeFrom="column">
                  <wp:posOffset>2779395</wp:posOffset>
                </wp:positionH>
                <wp:positionV relativeFrom="paragraph">
                  <wp:posOffset>166370</wp:posOffset>
                </wp:positionV>
                <wp:extent cx="381000" cy="381000"/>
                <wp:effectExtent l="19050" t="19050" r="26670" b="26670"/>
                <wp:wrapNone/>
                <wp:docPr id="4" name="椭圆 4"/>
                <wp:cNvGraphicFramePr/>
                <a:graphic xmlns:a="http://schemas.openxmlformats.org/drawingml/2006/main">
                  <a:graphicData uri="http://schemas.microsoft.com/office/word/2010/wordprocessingShape">
                    <wps:wsp>
                      <wps:cNvSpPr/>
                      <wps:spPr>
                        <a:xfrm>
                          <a:off x="0" y="0"/>
                          <a:ext cx="381000" cy="381000"/>
                        </a:xfrm>
                        <a:prstGeom prst="ellipse">
                          <a:avLst/>
                        </a:prstGeom>
                        <a:noFill/>
                        <a:ln w="381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18.85pt;margin-top:13.1pt;height:30pt;width:30pt;z-index:251662336;mso-width-relative:page;mso-height-relative:page;" filled="f" stroked="t" coordsize="21600,21600" o:gfxdata="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i/j1&#10;1QAAAAkBAAAPAAAAAAAAAAEAIAAAACIAAABkcnMvZG93bnJldi54bWxQSwECFAAUAAAACACHTuJA&#10;OjZse+sBAADuAwAADgAAAAAAAAABACAAAAAkAQAAZHJzL2Uyb0RvYy54bWxQSwUGAAAAAAYABgBZ&#10;AQAAgQUAAAAA&#10;">
                <v:fill on="f" focussize="0,0"/>
                <v:stroke weight="3pt" color="#000000" joinstyle="round"/>
                <v:imagedata o:title=""/>
                <o:lock v:ext="edit" aspectratio="f"/>
              </v:shape>
            </w:pict>
          </mc:Fallback>
        </mc:AlternateContent>
      </w:r>
    </w:p>
    <w:p>
      <w:pPr>
        <w:pStyle w:val="2"/>
        <w:rPr>
          <w:rFonts w:ascii="仿宋_GB2312" w:hAnsi="宋体" w:eastAsia="仿宋_GB2312"/>
          <w:color w:val="000000"/>
          <w:szCs w:val="32"/>
        </w:rPr>
      </w:pPr>
    </w:p>
    <w:p>
      <w:pPr>
        <w:pStyle w:val="2"/>
        <w:rPr>
          <w:rFonts w:ascii="仿宋_GB2312" w:hAnsi="宋体" w:eastAsia="仿宋_GB2312"/>
          <w:color w:val="000000"/>
          <w:szCs w:val="32"/>
        </w:rPr>
      </w:pPr>
      <w:r>
        <w:rPr>
          <w:sz w:val="44"/>
        </w:rPr>
        <mc:AlternateContent>
          <mc:Choice Requires="wps">
            <w:drawing>
              <wp:anchor distT="0" distB="0" distL="114300" distR="114300" simplePos="0" relativeHeight="251663360" behindDoc="0" locked="0" layoutInCell="1" allowOverlap="1">
                <wp:simplePos x="0" y="0"/>
                <wp:positionH relativeFrom="column">
                  <wp:posOffset>4862195</wp:posOffset>
                </wp:positionH>
                <wp:positionV relativeFrom="paragraph">
                  <wp:posOffset>135890</wp:posOffset>
                </wp:positionV>
                <wp:extent cx="381000" cy="381000"/>
                <wp:effectExtent l="19050" t="19050" r="26670" b="26670"/>
                <wp:wrapNone/>
                <wp:docPr id="3" name="椭圆 3"/>
                <wp:cNvGraphicFramePr/>
                <a:graphic xmlns:a="http://schemas.openxmlformats.org/drawingml/2006/main">
                  <a:graphicData uri="http://schemas.microsoft.com/office/word/2010/wordprocessingShape">
                    <wps:wsp>
                      <wps:cNvSpPr/>
                      <wps:spPr>
                        <a:xfrm>
                          <a:off x="0" y="0"/>
                          <a:ext cx="381000" cy="381000"/>
                        </a:xfrm>
                        <a:prstGeom prst="ellipse">
                          <a:avLst/>
                        </a:prstGeom>
                        <a:noFill/>
                        <a:ln w="381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82.85pt;margin-top:10.7pt;height:30pt;width:30pt;z-index:251663360;mso-width-relative:page;mso-height-relative:page;" filled="f" stroked="t" coordsize="21600,21600" o:gfxdata="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xpDJ&#10;1QAAAAkBAAAPAAAAAAAAAAEAIAAAACIAAABkcnMvZG93bnJldi54bWxQSwECFAAUAAAACACHTuJA&#10;+v7eOusBAADuAwAADgAAAAAAAAABACAAAAAkAQAAZHJzL2Uyb0RvYy54bWxQSwUGAAAAAAYABgBZ&#10;AQAAgQUAAAAA&#10;">
                <v:fill on="f" focussize="0,0"/>
                <v:stroke weight="3pt" color="#000000" joinstyle="round"/>
                <v:imagedata o:title=""/>
                <o:lock v:ext="edit" aspectratio="f"/>
              </v:shape>
            </w:pict>
          </mc:Fallback>
        </mc:AlternateContent>
      </w: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备注：圈起的驿站为授权驿站。</w:t>
      </w:r>
    </w:p>
    <w:p>
      <w:pPr>
        <w:spacing w:line="560" w:lineRule="exact"/>
        <w:jc w:val="left"/>
        <w:rPr>
          <w:rFonts w:ascii="仿宋_GB2312" w:hAnsi="宋体" w:eastAsia="仿宋_GB2312"/>
          <w:color w:val="000000"/>
          <w:sz w:val="32"/>
          <w:szCs w:val="32"/>
        </w:rPr>
        <w:sectPr>
          <w:pgSz w:w="16838" w:h="11906" w:orient="landscape"/>
          <w:pgMar w:top="1587" w:right="1587" w:bottom="1474" w:left="1474" w:header="851" w:footer="567" w:gutter="0"/>
          <w:cols w:space="720" w:num="1"/>
          <w:docGrid w:type="lines" w:linePitch="312" w:charSpace="0"/>
        </w:sectPr>
      </w:pPr>
    </w:p>
    <w:p>
      <w:pPr>
        <w:pStyle w:val="2"/>
        <w:spacing w:line="560" w:lineRule="exact"/>
        <w:jc w:val="left"/>
        <w:rPr>
          <w:rFonts w:ascii="黑体" w:hAnsi="黑体" w:eastAsia="黑体" w:cs="黑体"/>
          <w:color w:val="000000"/>
          <w:szCs w:val="32"/>
        </w:rPr>
      </w:pPr>
      <w:r>
        <w:rPr>
          <w:rFonts w:hint="eastAsia" w:ascii="黑体" w:hAnsi="黑体" w:eastAsia="黑体" w:cs="黑体"/>
          <w:color w:val="000000"/>
          <w:szCs w:val="32"/>
        </w:rPr>
        <w:t>附件2</w:t>
      </w:r>
    </w:p>
    <w:p>
      <w:pPr>
        <w:pStyle w:val="2"/>
        <w:spacing w:line="560" w:lineRule="exact"/>
        <w:rPr>
          <w:rFonts w:ascii="方正小标宋简体" w:hAnsi="方正小标宋简体" w:eastAsia="方正小标宋简体" w:cs="方正小标宋简体"/>
          <w:color w:val="000000"/>
          <w:sz w:val="44"/>
          <w:szCs w:val="44"/>
        </w:rPr>
      </w:pPr>
    </w:p>
    <w:p>
      <w:pPr>
        <w:pStyle w:val="2"/>
        <w:spacing w:line="56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公益服务内容</w:t>
      </w:r>
    </w:p>
    <w:p>
      <w:pPr>
        <w:pStyle w:val="2"/>
        <w:spacing w:line="560" w:lineRule="exact"/>
        <w:rPr>
          <w:rFonts w:ascii="仿宋_GB2312" w:hAnsi="仿宋_GB2312" w:eastAsia="仿宋_GB2312" w:cs="仿宋_GB231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一、免费提供存放普通物件服务，让游客可以临时存放大件物品，减轻市民游玩携带负担。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二、免费提供热水、食品加热、水果切盘等服务，方便有特殊需求的市民游客可以喝热水，可以自带食物加工。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三、免费提供休息座椅遮阳伞，让市民游玩期间有个舒适小憩的场地。</w:t>
      </w:r>
    </w:p>
    <w:p>
      <w:pPr>
        <w:pStyle w:val="2"/>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四、免费提供简单的医疗保障，如创可贴、消毒酒精、跌打损伤、防虫咬等外敷药品，为市民在岛尖的游玩增添一份人身保障。</w:t>
      </w:r>
    </w:p>
    <w:p>
      <w:pPr>
        <w:pStyle w:val="2"/>
        <w:spacing w:line="560" w:lineRule="exact"/>
        <w:ind w:firstLine="640" w:firstLineChars="200"/>
        <w:jc w:val="left"/>
        <w:rPr>
          <w:rFonts w:ascii="仿宋_GB2312" w:hAnsi="仿宋_GB2312" w:eastAsia="仿宋_GB2312" w:cs="仿宋_GB2312"/>
          <w:szCs w:val="32"/>
        </w:rPr>
        <w:sectPr>
          <w:pgSz w:w="11906" w:h="16838"/>
          <w:pgMar w:top="227" w:right="850" w:bottom="227" w:left="850" w:header="851" w:footer="567" w:gutter="0"/>
          <w:cols w:space="720" w:num="1"/>
          <w:docGrid w:type="lines" w:linePitch="312" w:charSpace="0"/>
        </w:sectPr>
      </w:pPr>
      <w:r>
        <w:rPr>
          <w:rFonts w:hint="eastAsia" w:ascii="仿宋_GB2312" w:hAnsi="仿宋_GB2312" w:eastAsia="仿宋_GB2312" w:cs="仿宋_GB2312"/>
          <w:szCs w:val="32"/>
        </w:rPr>
        <w:t>五、根据地区主管部门和甲方要求，结合游客需求，协助在明珠驿站周边一定范围内开展公益讲座、公益教育、公益培训等相关公益活动。</w:t>
      </w:r>
    </w:p>
    <w:p>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520" w:lineRule="exact"/>
        <w:jc w:val="center"/>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Times New Roman"/>
          <w:color w:val="000000"/>
          <w:sz w:val="36"/>
          <w:szCs w:val="36"/>
        </w:rPr>
        <w:t>廉洁共建协议</w:t>
      </w:r>
    </w:p>
    <w:p>
      <w:pPr>
        <w:spacing w:line="520" w:lineRule="exact"/>
        <w:ind w:firstLine="675" w:firstLineChars="200"/>
        <w:rPr>
          <w:rStyle w:val="12"/>
          <w:rFonts w:ascii="Times New Roman" w:hAnsi="Times New Roman" w:eastAsia="宋体" w:cs="Times New Roman"/>
          <w:bCs/>
          <w:spacing w:val="8"/>
          <w:kern w:val="0"/>
          <w:sz w:val="32"/>
          <w:szCs w:val="32"/>
          <w:shd w:val="clear" w:color="auto" w:fill="FFFFFF"/>
        </w:rPr>
      </w:pPr>
    </w:p>
    <w:p>
      <w:pPr>
        <w:spacing w:line="520" w:lineRule="exact"/>
        <w:ind w:firstLine="592" w:firstLineChars="200"/>
        <w:rPr>
          <w:rStyle w:val="12"/>
          <w:rFonts w:ascii="仿宋_GB2312" w:hAnsi="仿宋_GB2312" w:eastAsia="仿宋_GB2312" w:cs="仿宋_GB2312"/>
          <w:b w:val="0"/>
          <w:spacing w:val="8"/>
          <w:kern w:val="0"/>
          <w:sz w:val="28"/>
          <w:szCs w:val="28"/>
          <w:shd w:val="clear" w:color="auto" w:fill="FFFFFF"/>
        </w:rPr>
      </w:pPr>
      <w:r>
        <w:rPr>
          <w:rStyle w:val="12"/>
          <w:rFonts w:hint="eastAsia" w:ascii="仿宋_GB2312" w:hAnsi="仿宋_GB2312" w:eastAsia="仿宋_GB2312" w:cs="仿宋_GB2312"/>
          <w:b w:val="0"/>
          <w:spacing w:val="8"/>
          <w:kern w:val="0"/>
          <w:sz w:val="28"/>
          <w:szCs w:val="28"/>
          <w:shd w:val="clear" w:color="auto" w:fill="FFFFFF"/>
        </w:rPr>
        <w:t>甲方:广州南沙城市运营有限公司</w:t>
      </w:r>
    </w:p>
    <w:p>
      <w:pPr>
        <w:spacing w:line="520" w:lineRule="exact"/>
        <w:ind w:firstLine="592" w:firstLineChars="200"/>
        <w:rPr>
          <w:rStyle w:val="12"/>
          <w:rFonts w:ascii="仿宋_GB2312" w:hAnsi="仿宋_GB2312" w:eastAsia="仿宋_GB2312" w:cs="仿宋_GB2312"/>
          <w:b w:val="0"/>
          <w:spacing w:val="8"/>
          <w:kern w:val="0"/>
          <w:sz w:val="28"/>
          <w:szCs w:val="28"/>
          <w:shd w:val="clear" w:color="auto" w:fill="FFFFFF"/>
        </w:rPr>
      </w:pPr>
      <w:r>
        <w:rPr>
          <w:rStyle w:val="12"/>
          <w:rFonts w:hint="eastAsia" w:ascii="仿宋_GB2312" w:hAnsi="仿宋_GB2312" w:eastAsia="仿宋_GB2312" w:cs="仿宋_GB2312"/>
          <w:b w:val="0"/>
          <w:spacing w:val="8"/>
          <w:kern w:val="0"/>
          <w:sz w:val="28"/>
          <w:szCs w:val="28"/>
          <w:shd w:val="clear" w:color="auto" w:fill="FFFFFF"/>
        </w:rPr>
        <w:t>乙方:</w:t>
      </w:r>
    </w:p>
    <w:p>
      <w:pPr>
        <w:pStyle w:val="23"/>
        <w:rPr>
          <w:rFonts w:ascii="仿宋_GB2312" w:hAnsi="仿宋_GB2312" w:eastAsia="仿宋_GB2312" w:cs="仿宋_GB2312"/>
          <w:sz w:val="28"/>
          <w:szCs w:val="28"/>
        </w:rPr>
      </w:pPr>
    </w:p>
    <w:p>
      <w:pPr>
        <w:pStyle w:val="9"/>
        <w:shd w:val="clear" w:color="auto" w:fill="FFFFFF"/>
        <w:spacing w:line="500" w:lineRule="exact"/>
        <w:ind w:firstLine="704"/>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 xml:space="preserve">为进一步密切甲、乙双方的业务合作关系，在业务往来中严格遵守国家有关法律法规和廉洁从业规定，坚持公平、公开、公正、诚实信用的原则，决不损害国家和企业利益。共同促进各自业务发展和廉政建设，甲、乙双方签订《廉洁共建协议书》，具体内容如下：  </w:t>
      </w:r>
    </w:p>
    <w:p>
      <w:pPr>
        <w:pStyle w:val="9"/>
        <w:shd w:val="clear" w:color="auto" w:fill="FFFFFF"/>
        <w:spacing w:line="500" w:lineRule="exact"/>
        <w:ind w:firstLine="704"/>
        <w:jc w:val="both"/>
        <w:rPr>
          <w:rStyle w:val="12"/>
          <w:rFonts w:ascii="仿宋_GB2312" w:hAnsi="仿宋_GB2312" w:eastAsia="仿宋_GB2312" w:cs="仿宋_GB2312"/>
          <w:spacing w:val="8"/>
          <w:sz w:val="28"/>
          <w:szCs w:val="28"/>
          <w:shd w:val="clear" w:color="auto" w:fill="FFFFFF"/>
        </w:rPr>
      </w:pPr>
      <w:r>
        <w:rPr>
          <w:rStyle w:val="12"/>
          <w:rFonts w:hint="eastAsia" w:ascii="仿宋_GB2312" w:hAnsi="仿宋_GB2312" w:eastAsia="仿宋_GB2312" w:cs="仿宋_GB2312"/>
          <w:spacing w:val="8"/>
          <w:sz w:val="28"/>
          <w:szCs w:val="28"/>
          <w:shd w:val="clear" w:color="auto" w:fill="FFFFFF"/>
        </w:rPr>
        <w:t>一、甲、乙双方单位承诺：</w:t>
      </w:r>
    </w:p>
    <w:p>
      <w:pPr>
        <w:pStyle w:val="9"/>
        <w:shd w:val="clear" w:color="auto" w:fill="FFFFFF"/>
        <w:spacing w:line="500" w:lineRule="exact"/>
        <w:ind w:firstLine="704"/>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1.甲、乙双方人员不得利用双方的业务合作关系向对方人员收取任何形式的好处费、回扣费和关系费；</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2.乙方决不向甲方工作人员（含工作人员的配偶、子女及亲属，下同）馈赠礼品（包括但不限于现金、有价证券、支付凭证及贵重物品等）。</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3.乙方决不向甲方工作人员提供宴请、联谊活动、度假、旅游，以及到营业性娱乐场所（包括但不限于营业性的歌厅、舞厅、卡拉OK厅、夜总会、桑拿、高尔夫球等）消费。</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4.乙方决不为甲方工作人员安排工作，以及支付应由甲方其个人自付的各种费用（包括但不限于住宅装修、婚丧嫁娶、旅游、度假、食宿、购物、学费、子女出国留学等）。</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5.甲、乙双方人员发现有违反本承诺书行为倾向的，应及时提醒纠正并向甲方的监督管理部门举报。</w:t>
      </w:r>
    </w:p>
    <w:p>
      <w:pPr>
        <w:pStyle w:val="9"/>
        <w:shd w:val="clear" w:color="auto" w:fill="FFFFFF"/>
        <w:spacing w:line="500" w:lineRule="exact"/>
        <w:ind w:firstLine="594" w:firstLineChars="200"/>
        <w:jc w:val="both"/>
        <w:rPr>
          <w:rStyle w:val="12"/>
          <w:rFonts w:ascii="仿宋_GB2312" w:hAnsi="仿宋_GB2312" w:eastAsia="仿宋_GB2312" w:cs="仿宋_GB2312"/>
          <w:spacing w:val="8"/>
          <w:sz w:val="28"/>
          <w:szCs w:val="28"/>
          <w:shd w:val="clear" w:color="auto" w:fill="FFFFFF"/>
        </w:rPr>
      </w:pPr>
      <w:r>
        <w:rPr>
          <w:rStyle w:val="12"/>
          <w:rFonts w:hint="eastAsia" w:ascii="仿宋_GB2312" w:hAnsi="仿宋_GB2312" w:eastAsia="仿宋_GB2312" w:cs="仿宋_GB2312"/>
          <w:spacing w:val="8"/>
          <w:sz w:val="28"/>
          <w:szCs w:val="28"/>
          <w:shd w:val="clear" w:color="auto" w:fill="FFFFFF"/>
        </w:rPr>
        <w:t>二、如发现乙方违反承诺，经甲方监督部门认定违规事实后，按照下列规定进行处罚。</w:t>
      </w:r>
    </w:p>
    <w:p>
      <w:pPr>
        <w:pStyle w:val="9"/>
        <w:shd w:val="clear" w:color="auto" w:fill="FFFFFF"/>
        <w:spacing w:line="500" w:lineRule="exact"/>
        <w:ind w:firstLine="592" w:firstLineChars="200"/>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1.乙方同意按照违规项目合同总金额的5%支付廉洁违约金。</w:t>
      </w:r>
    </w:p>
    <w:p>
      <w:pPr>
        <w:pStyle w:val="9"/>
        <w:shd w:val="clear" w:color="auto" w:fill="FFFFFF"/>
        <w:spacing w:line="500" w:lineRule="exact"/>
        <w:ind w:firstLine="592" w:firstLineChars="200"/>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2.乙方的行为致使甲方工作人员违规的，同意将乙方列入甲方供应商黑名单，三年丧失甲方供应商资格。</w:t>
      </w:r>
    </w:p>
    <w:p>
      <w:pPr>
        <w:pStyle w:val="9"/>
        <w:shd w:val="clear" w:color="auto" w:fill="FFFFFF"/>
        <w:spacing w:line="500" w:lineRule="exact"/>
        <w:ind w:firstLine="592" w:firstLineChars="200"/>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3.乙方的行为致使甲方工作人员违法的，同意永远丧失甲方供应商资格。</w:t>
      </w:r>
    </w:p>
    <w:p>
      <w:pPr>
        <w:pStyle w:val="9"/>
        <w:shd w:val="clear" w:color="auto" w:fill="FFFFFF"/>
        <w:spacing w:line="500" w:lineRule="exact"/>
        <w:ind w:firstLine="592" w:firstLineChars="200"/>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三、本《廉洁共建协议书》一式两份，甲、乙双方各执一份，经双方签字盖章后生效，并具有法律效益，由甲、乙双方共同负责监督执行。</w:t>
      </w:r>
    </w:p>
    <w:p>
      <w:pPr>
        <w:pStyle w:val="9"/>
        <w:shd w:val="clear" w:color="auto" w:fill="FFFFFF"/>
        <w:spacing w:line="500" w:lineRule="exact"/>
        <w:ind w:left="704"/>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四、甲方的含义：广州南沙城市运营有限公司</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乙方的含义：与甲方签订合同、协议等形式的业务合作单位。</w:t>
      </w: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五、除非甲乙双方另行签订新的廉洁协议，否则本廉洁协议在甲方与乙方存在业务关系期间均对双方产生约束力。</w:t>
      </w:r>
    </w:p>
    <w:p>
      <w:pPr>
        <w:pStyle w:val="9"/>
        <w:shd w:val="clear" w:color="auto" w:fill="FFFFFF"/>
        <w:spacing w:line="500" w:lineRule="exact"/>
        <w:ind w:left="848"/>
        <w:jc w:val="both"/>
        <w:rPr>
          <w:rStyle w:val="12"/>
          <w:rFonts w:ascii="仿宋_GB2312" w:hAnsi="仿宋_GB2312" w:eastAsia="仿宋_GB2312" w:cs="仿宋_GB2312"/>
          <w:b w:val="0"/>
          <w:bCs/>
          <w:spacing w:val="8"/>
          <w:sz w:val="28"/>
          <w:szCs w:val="28"/>
          <w:shd w:val="clear" w:color="auto" w:fill="FFFFFF"/>
        </w:rPr>
      </w:pPr>
    </w:p>
    <w:p>
      <w:pPr>
        <w:pStyle w:val="9"/>
        <w:shd w:val="clear" w:color="auto" w:fill="FFFFFF"/>
        <w:spacing w:line="500" w:lineRule="exact"/>
        <w:ind w:left="1230" w:leftChars="304" w:hanging="592" w:hanging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举报电话：020-84688341</w:t>
      </w:r>
    </w:p>
    <w:p>
      <w:pPr>
        <w:pStyle w:val="9"/>
        <w:shd w:val="clear" w:color="auto" w:fill="FFFFFF"/>
        <w:spacing w:line="500" w:lineRule="exact"/>
        <w:ind w:left="1230" w:leftChars="304" w:hanging="592" w:hangingChars="200"/>
        <w:jc w:val="both"/>
        <w:rPr>
          <w:rFonts w:ascii="仿宋_GB2312" w:hAnsi="仿宋_GB2312" w:eastAsia="仿宋_GB2312" w:cs="仿宋_GB2312"/>
          <w:bCs/>
          <w:color w:val="000000"/>
          <w:spacing w:val="8"/>
          <w:sz w:val="28"/>
          <w:szCs w:val="28"/>
          <w:shd w:val="clear" w:color="auto" w:fill="FFFFFF"/>
        </w:rPr>
      </w:pPr>
      <w:r>
        <w:rPr>
          <w:rStyle w:val="12"/>
          <w:rFonts w:hint="eastAsia" w:ascii="仿宋_GB2312" w:hAnsi="仿宋_GB2312" w:eastAsia="仿宋_GB2312" w:cs="仿宋_GB2312"/>
          <w:b w:val="0"/>
          <w:bCs/>
          <w:spacing w:val="8"/>
          <w:sz w:val="28"/>
          <w:szCs w:val="28"/>
          <w:shd w:val="clear" w:color="auto" w:fill="FFFFFF"/>
        </w:rPr>
        <w:t>举报信箱：</w:t>
      </w:r>
      <w:r>
        <w:fldChar w:fldCharType="begin"/>
      </w:r>
      <w:r>
        <w:instrText xml:space="preserve"> HYPERLINK "mailto:dqrlb@nsuci.com" </w:instrText>
      </w:r>
      <w:r>
        <w:fldChar w:fldCharType="separate"/>
      </w:r>
      <w:r>
        <w:rPr>
          <w:rStyle w:val="13"/>
          <w:rFonts w:hint="eastAsia" w:ascii="仿宋_GB2312" w:hAnsi="仿宋_GB2312" w:eastAsia="仿宋_GB2312" w:cs="仿宋_GB2312"/>
          <w:bCs/>
          <w:color w:val="000000"/>
          <w:spacing w:val="8"/>
          <w:sz w:val="28"/>
          <w:szCs w:val="28"/>
          <w:shd w:val="clear" w:color="auto" w:fill="FFFFFF"/>
        </w:rPr>
        <w:t>dqrlb@nsuci.com</w:t>
      </w:r>
      <w:r>
        <w:rPr>
          <w:rStyle w:val="13"/>
          <w:rFonts w:hint="eastAsia" w:ascii="仿宋_GB2312" w:hAnsi="仿宋_GB2312" w:eastAsia="仿宋_GB2312" w:cs="仿宋_GB2312"/>
          <w:bCs/>
          <w:color w:val="000000"/>
          <w:spacing w:val="8"/>
          <w:sz w:val="28"/>
          <w:szCs w:val="28"/>
          <w:shd w:val="clear" w:color="auto" w:fill="FFFFFF"/>
        </w:rPr>
        <w:fldChar w:fldCharType="end"/>
      </w:r>
    </w:p>
    <w:p>
      <w:pPr>
        <w:pStyle w:val="9"/>
        <w:shd w:val="clear" w:color="auto" w:fill="FFFFFF"/>
        <w:spacing w:line="500" w:lineRule="exact"/>
        <w:ind w:left="1230" w:leftChars="304" w:hanging="592" w:hangingChars="200"/>
        <w:jc w:val="both"/>
        <w:rPr>
          <w:rFonts w:ascii="仿宋_GB2312" w:hAnsi="仿宋_GB2312" w:eastAsia="仿宋_GB2312" w:cs="仿宋_GB2312"/>
          <w:bCs/>
          <w:color w:val="000000"/>
          <w:spacing w:val="8"/>
          <w:sz w:val="28"/>
          <w:szCs w:val="28"/>
          <w:shd w:val="clear" w:color="auto" w:fill="FFFFFF"/>
        </w:rPr>
      </w:pPr>
    </w:p>
    <w:p>
      <w:pPr>
        <w:pStyle w:val="9"/>
        <w:shd w:val="clear" w:color="auto" w:fill="FFFFFF"/>
        <w:spacing w:line="500" w:lineRule="exact"/>
        <w:ind w:left="1230" w:leftChars="304" w:hanging="592" w:hangingChars="200"/>
        <w:jc w:val="both"/>
        <w:rPr>
          <w:rStyle w:val="12"/>
          <w:rFonts w:ascii="仿宋_GB2312" w:hAnsi="仿宋_GB2312" w:eastAsia="仿宋_GB2312" w:cs="仿宋_GB2312"/>
          <w:b w:val="0"/>
          <w:bCs/>
          <w:spacing w:val="8"/>
          <w:sz w:val="28"/>
          <w:szCs w:val="28"/>
          <w:shd w:val="clear" w:color="auto" w:fill="FFFFFF"/>
        </w:rPr>
      </w:pPr>
    </w:p>
    <w:p>
      <w:pPr>
        <w:pStyle w:val="9"/>
        <w:shd w:val="clear" w:color="auto" w:fill="FFFFFF"/>
        <w:spacing w:line="500" w:lineRule="exact"/>
        <w:ind w:firstLine="592" w:firstLineChars="200"/>
        <w:jc w:val="both"/>
        <w:rPr>
          <w:rStyle w:val="12"/>
          <w:rFonts w:ascii="仿宋_GB2312" w:hAnsi="仿宋_GB2312" w:eastAsia="仿宋_GB2312" w:cs="仿宋_GB2312"/>
          <w:b w:val="0"/>
          <w:bCs/>
          <w:spacing w:val="8"/>
          <w:sz w:val="28"/>
          <w:szCs w:val="28"/>
          <w:shd w:val="clear" w:color="auto" w:fill="FFFFFF"/>
        </w:rPr>
      </w:pPr>
      <w:r>
        <w:rPr>
          <w:rStyle w:val="12"/>
          <w:rFonts w:hint="eastAsia" w:ascii="仿宋_GB2312" w:hAnsi="仿宋_GB2312" w:eastAsia="仿宋_GB2312" w:cs="仿宋_GB2312"/>
          <w:b w:val="0"/>
          <w:spacing w:val="8"/>
          <w:sz w:val="28"/>
          <w:szCs w:val="28"/>
          <w:shd w:val="clear" w:color="auto" w:fill="FFFFFF"/>
        </w:rPr>
        <w:t xml:space="preserve">甲方（盖章）： </w:t>
      </w:r>
      <w:r>
        <w:rPr>
          <w:rStyle w:val="12"/>
          <w:rFonts w:hint="eastAsia" w:ascii="仿宋_GB2312" w:hAnsi="仿宋_GB2312" w:eastAsia="仿宋_GB2312" w:cs="仿宋_GB2312"/>
          <w:bCs/>
          <w:spacing w:val="8"/>
          <w:sz w:val="28"/>
          <w:szCs w:val="28"/>
          <w:shd w:val="clear" w:color="auto" w:fill="FFFFFF"/>
        </w:rPr>
        <w:t xml:space="preserve"> </w:t>
      </w:r>
      <w:r>
        <w:rPr>
          <w:rStyle w:val="12"/>
          <w:rFonts w:hint="eastAsia" w:ascii="仿宋_GB2312" w:hAnsi="仿宋_GB2312" w:eastAsia="仿宋_GB2312" w:cs="仿宋_GB2312"/>
          <w:b w:val="0"/>
          <w:bCs/>
          <w:spacing w:val="-28"/>
          <w:sz w:val="28"/>
          <w:szCs w:val="28"/>
          <w:shd w:val="clear" w:color="auto" w:fill="FFFFFF"/>
        </w:rPr>
        <w:t xml:space="preserve">                           </w:t>
      </w:r>
      <w:r>
        <w:rPr>
          <w:rStyle w:val="12"/>
          <w:rFonts w:hint="eastAsia" w:ascii="仿宋_GB2312" w:hAnsi="仿宋_GB2312" w:eastAsia="仿宋_GB2312" w:cs="仿宋_GB2312"/>
          <w:b w:val="0"/>
          <w:bCs/>
          <w:spacing w:val="8"/>
          <w:sz w:val="28"/>
          <w:szCs w:val="28"/>
          <w:shd w:val="clear" w:color="auto" w:fill="FFFFFF"/>
        </w:rPr>
        <w:t>乙方（盖章）：</w:t>
      </w:r>
    </w:p>
    <w:p>
      <w:pPr>
        <w:widowControl/>
        <w:spacing w:line="560" w:lineRule="exact"/>
        <w:ind w:left="559" w:leftChars="266"/>
        <w:rPr>
          <w:rFonts w:ascii="仿宋_GB2312" w:hAnsi="宋体" w:eastAsia="仿宋_GB2312"/>
          <w:color w:val="000000"/>
          <w:sz w:val="32"/>
          <w:szCs w:val="32"/>
        </w:rPr>
      </w:pPr>
      <w:r>
        <w:rPr>
          <w:rStyle w:val="12"/>
          <w:rFonts w:hint="eastAsia" w:ascii="仿宋_GB2312" w:hAnsi="仿宋_GB2312" w:eastAsia="仿宋_GB2312" w:cs="仿宋_GB2312"/>
          <w:b w:val="0"/>
          <w:bCs/>
          <w:spacing w:val="8"/>
          <w:sz w:val="28"/>
          <w:szCs w:val="28"/>
          <w:shd w:val="clear" w:color="auto" w:fill="FFFFFF"/>
        </w:rPr>
        <w:t>代表人：                      代表人：</w:t>
      </w:r>
      <w:r>
        <w:rPr>
          <w:rStyle w:val="12"/>
          <w:rFonts w:hint="eastAsia" w:ascii="仿宋_GB2312" w:hAnsi="仿宋_GB2312" w:eastAsia="仿宋_GB2312" w:cs="仿宋_GB2312"/>
          <w:b w:val="0"/>
          <w:bCs/>
          <w:spacing w:val="8"/>
          <w:sz w:val="28"/>
          <w:szCs w:val="28"/>
          <w:shd w:val="clear" w:color="auto" w:fill="FFFFFF"/>
        </w:rPr>
        <w:br w:type="textWrapping"/>
      </w:r>
      <w:r>
        <w:rPr>
          <w:rStyle w:val="12"/>
          <w:rFonts w:hint="eastAsia" w:ascii="仿宋_GB2312" w:hAnsi="仿宋_GB2312" w:eastAsia="仿宋_GB2312" w:cs="仿宋_GB2312"/>
          <w:b w:val="0"/>
          <w:bCs/>
          <w:spacing w:val="8"/>
          <w:sz w:val="28"/>
          <w:szCs w:val="28"/>
          <w:shd w:val="clear" w:color="auto" w:fill="FFFFFF"/>
        </w:rPr>
        <w:t>日期：                        日期：</w:t>
      </w:r>
    </w:p>
    <w:p>
      <w:pPr>
        <w:spacing w:line="560" w:lineRule="exact"/>
        <w:rPr>
          <w:rFonts w:ascii="仿宋_GB2312" w:hAnsi="宋体" w:eastAsia="仿宋_GB2312"/>
          <w:color w:val="000000"/>
          <w:sz w:val="32"/>
          <w:szCs w:val="32"/>
        </w:rPr>
      </w:pPr>
    </w:p>
    <w:p>
      <w:pPr>
        <w:pStyle w:val="2"/>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ebkit-standar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F14">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kern w:val="0"/>
                              <w:sz w:val="28"/>
                              <w:szCs w:val="28"/>
                            </w:rPr>
                            <w:t>第</w:t>
                          </w: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PAGE </w:instrText>
                          </w:r>
                          <w:r>
                            <w:rPr>
                              <w:rFonts w:hint="eastAsia" w:ascii="宋体" w:hAnsi="宋体" w:cs="宋体"/>
                              <w:kern w:val="0"/>
                              <w:sz w:val="28"/>
                              <w:szCs w:val="28"/>
                            </w:rPr>
                            <w:fldChar w:fldCharType="separate"/>
                          </w:r>
                          <w:r>
                            <w:rPr>
                              <w:rFonts w:ascii="宋体" w:hAnsi="宋体" w:cs="宋体"/>
                              <w:kern w:val="0"/>
                              <w:sz w:val="28"/>
                              <w:szCs w:val="28"/>
                            </w:rPr>
                            <w:t>11</w:t>
                          </w:r>
                          <w:r>
                            <w:rPr>
                              <w:rFonts w:hint="eastAsia" w:ascii="宋体" w:hAnsi="宋体" w:cs="宋体"/>
                              <w:kern w:val="0"/>
                              <w:sz w:val="28"/>
                              <w:szCs w:val="28"/>
                            </w:rPr>
                            <w:fldChar w:fldCharType="end"/>
                          </w:r>
                          <w:r>
                            <w:rPr>
                              <w:rFonts w:hint="eastAsia" w:ascii="宋体" w:hAnsi="宋体" w:cs="宋体"/>
                              <w:kern w:val="0"/>
                              <w:sz w:val="28"/>
                              <w:szCs w:val="28"/>
                            </w:rPr>
                            <w:t xml:space="preserve"> 页 共 </w:t>
                          </w:r>
                          <w:r>
                            <w:rPr>
                              <w:rFonts w:hint="eastAsia" w:ascii="宋体" w:hAnsi="宋体" w:cs="宋体"/>
                              <w:kern w:val="0"/>
                              <w:sz w:val="28"/>
                              <w:szCs w:val="28"/>
                            </w:rPr>
                            <w:fldChar w:fldCharType="begin"/>
                          </w:r>
                          <w:r>
                            <w:rPr>
                              <w:rFonts w:hint="eastAsia" w:ascii="宋体" w:hAnsi="宋体" w:cs="宋体"/>
                              <w:kern w:val="0"/>
                              <w:sz w:val="28"/>
                              <w:szCs w:val="28"/>
                            </w:rPr>
                            <w:instrText xml:space="preserve"> NUMPAGES </w:instrText>
                          </w:r>
                          <w:r>
                            <w:rPr>
                              <w:rFonts w:hint="eastAsia" w:ascii="宋体" w:hAnsi="宋体" w:cs="宋体"/>
                              <w:kern w:val="0"/>
                              <w:sz w:val="28"/>
                              <w:szCs w:val="28"/>
                            </w:rPr>
                            <w:fldChar w:fldCharType="separate"/>
                          </w:r>
                          <w:r>
                            <w:rPr>
                              <w:rFonts w:ascii="宋体" w:hAnsi="宋体" w:cs="宋体"/>
                              <w:kern w:val="0"/>
                              <w:sz w:val="28"/>
                              <w:szCs w:val="28"/>
                            </w:rPr>
                            <w:t>21</w:t>
                          </w:r>
                          <w:r>
                            <w:rPr>
                              <w:rFonts w:hint="eastAsia" w:ascii="宋体" w:hAnsi="宋体" w:cs="宋体"/>
                              <w:kern w:val="0"/>
                              <w:sz w:val="28"/>
                              <w:szCs w:val="28"/>
                            </w:rPr>
                            <w:fldChar w:fldCharType="end"/>
                          </w:r>
                          <w:r>
                            <w:rPr>
                              <w:rFonts w:hint="eastAsia" w:ascii="宋体" w:hAnsi="宋体" w:cs="宋体"/>
                              <w:kern w:val="0"/>
                              <w:sz w:val="28"/>
                              <w:szCs w:val="2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6"/>
                      <w:jc w:val="center"/>
                    </w:pPr>
                    <w:r>
                      <w:rPr>
                        <w:rFonts w:hint="eastAsia"/>
                        <w:kern w:val="0"/>
                        <w:sz w:val="28"/>
                        <w:szCs w:val="28"/>
                      </w:rPr>
                      <w:t>第</w:t>
                    </w: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PAGE </w:instrText>
                    </w:r>
                    <w:r>
                      <w:rPr>
                        <w:rFonts w:hint="eastAsia" w:ascii="宋体" w:hAnsi="宋体" w:cs="宋体"/>
                        <w:kern w:val="0"/>
                        <w:sz w:val="28"/>
                        <w:szCs w:val="28"/>
                      </w:rPr>
                      <w:fldChar w:fldCharType="separate"/>
                    </w:r>
                    <w:r>
                      <w:rPr>
                        <w:rFonts w:ascii="宋体" w:hAnsi="宋体" w:cs="宋体"/>
                        <w:kern w:val="0"/>
                        <w:sz w:val="28"/>
                        <w:szCs w:val="28"/>
                      </w:rPr>
                      <w:t>11</w:t>
                    </w:r>
                    <w:r>
                      <w:rPr>
                        <w:rFonts w:hint="eastAsia" w:ascii="宋体" w:hAnsi="宋体" w:cs="宋体"/>
                        <w:kern w:val="0"/>
                        <w:sz w:val="28"/>
                        <w:szCs w:val="28"/>
                      </w:rPr>
                      <w:fldChar w:fldCharType="end"/>
                    </w:r>
                    <w:r>
                      <w:rPr>
                        <w:rFonts w:hint="eastAsia" w:ascii="宋体" w:hAnsi="宋体" w:cs="宋体"/>
                        <w:kern w:val="0"/>
                        <w:sz w:val="28"/>
                        <w:szCs w:val="28"/>
                      </w:rPr>
                      <w:t xml:space="preserve"> 页 共 </w:t>
                    </w:r>
                    <w:r>
                      <w:rPr>
                        <w:rFonts w:hint="eastAsia" w:ascii="宋体" w:hAnsi="宋体" w:cs="宋体"/>
                        <w:kern w:val="0"/>
                        <w:sz w:val="28"/>
                        <w:szCs w:val="28"/>
                      </w:rPr>
                      <w:fldChar w:fldCharType="begin"/>
                    </w:r>
                    <w:r>
                      <w:rPr>
                        <w:rFonts w:hint="eastAsia" w:ascii="宋体" w:hAnsi="宋体" w:cs="宋体"/>
                        <w:kern w:val="0"/>
                        <w:sz w:val="28"/>
                        <w:szCs w:val="28"/>
                      </w:rPr>
                      <w:instrText xml:space="preserve"> NUMPAGES </w:instrText>
                    </w:r>
                    <w:r>
                      <w:rPr>
                        <w:rFonts w:hint="eastAsia" w:ascii="宋体" w:hAnsi="宋体" w:cs="宋体"/>
                        <w:kern w:val="0"/>
                        <w:sz w:val="28"/>
                        <w:szCs w:val="28"/>
                      </w:rPr>
                      <w:fldChar w:fldCharType="separate"/>
                    </w:r>
                    <w:r>
                      <w:rPr>
                        <w:rFonts w:ascii="宋体" w:hAnsi="宋体" w:cs="宋体"/>
                        <w:kern w:val="0"/>
                        <w:sz w:val="28"/>
                        <w:szCs w:val="28"/>
                      </w:rPr>
                      <w:t>21</w:t>
                    </w:r>
                    <w:r>
                      <w:rPr>
                        <w:rFonts w:hint="eastAsia" w:ascii="宋体" w:hAnsi="宋体" w:cs="宋体"/>
                        <w:kern w:val="0"/>
                        <w:sz w:val="28"/>
                        <w:szCs w:val="28"/>
                      </w:rPr>
                      <w:fldChar w:fldCharType="end"/>
                    </w:r>
                    <w:r>
                      <w:rPr>
                        <w:rFonts w:hint="eastAsia" w:ascii="宋体" w:hAnsi="宋体" w:cs="宋体"/>
                        <w:kern w:val="0"/>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604A9"/>
    <w:multiLevelType w:val="multilevel"/>
    <w:tmpl w:val="73A604A9"/>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iMTdhNmRiOWM5NjU2MWQ3ZTQ5MmIyZjRkYmRiYTUifQ=="/>
  </w:docVars>
  <w:rsids>
    <w:rsidRoot w:val="001D18F1"/>
    <w:rsid w:val="00001F4B"/>
    <w:rsid w:val="000033F6"/>
    <w:rsid w:val="00014D5F"/>
    <w:rsid w:val="00021C4F"/>
    <w:rsid w:val="00023781"/>
    <w:rsid w:val="0003194F"/>
    <w:rsid w:val="00053646"/>
    <w:rsid w:val="00055C0A"/>
    <w:rsid w:val="0007060B"/>
    <w:rsid w:val="000714BE"/>
    <w:rsid w:val="00071C0E"/>
    <w:rsid w:val="00080F8D"/>
    <w:rsid w:val="000976AA"/>
    <w:rsid w:val="000C2C21"/>
    <w:rsid w:val="000D62F0"/>
    <w:rsid w:val="0010068B"/>
    <w:rsid w:val="001019E5"/>
    <w:rsid w:val="00105AC6"/>
    <w:rsid w:val="00112F33"/>
    <w:rsid w:val="00114E1E"/>
    <w:rsid w:val="00130A2D"/>
    <w:rsid w:val="0013695C"/>
    <w:rsid w:val="00136FA1"/>
    <w:rsid w:val="00146D27"/>
    <w:rsid w:val="001828A0"/>
    <w:rsid w:val="0018398A"/>
    <w:rsid w:val="00185145"/>
    <w:rsid w:val="00186D35"/>
    <w:rsid w:val="00196CF9"/>
    <w:rsid w:val="001A12FB"/>
    <w:rsid w:val="001B2B50"/>
    <w:rsid w:val="001B2E9B"/>
    <w:rsid w:val="001B4AA8"/>
    <w:rsid w:val="001B7FEB"/>
    <w:rsid w:val="001C372F"/>
    <w:rsid w:val="001D18F1"/>
    <w:rsid w:val="001D224E"/>
    <w:rsid w:val="001D4D2A"/>
    <w:rsid w:val="001E0C49"/>
    <w:rsid w:val="001E20FC"/>
    <w:rsid w:val="001E5B0B"/>
    <w:rsid w:val="00202C4C"/>
    <w:rsid w:val="002067FF"/>
    <w:rsid w:val="002146C0"/>
    <w:rsid w:val="002177CC"/>
    <w:rsid w:val="0022100F"/>
    <w:rsid w:val="00221249"/>
    <w:rsid w:val="00223293"/>
    <w:rsid w:val="00244719"/>
    <w:rsid w:val="00261315"/>
    <w:rsid w:val="0026205D"/>
    <w:rsid w:val="00266FC1"/>
    <w:rsid w:val="00272AF5"/>
    <w:rsid w:val="00292B0C"/>
    <w:rsid w:val="002A0283"/>
    <w:rsid w:val="002A1261"/>
    <w:rsid w:val="002A3303"/>
    <w:rsid w:val="002A72E0"/>
    <w:rsid w:val="002B264F"/>
    <w:rsid w:val="002B29D8"/>
    <w:rsid w:val="002C7F55"/>
    <w:rsid w:val="002D1858"/>
    <w:rsid w:val="002D6AF5"/>
    <w:rsid w:val="002D712C"/>
    <w:rsid w:val="002D7DEB"/>
    <w:rsid w:val="002F3205"/>
    <w:rsid w:val="002F4362"/>
    <w:rsid w:val="00302DC4"/>
    <w:rsid w:val="0030328F"/>
    <w:rsid w:val="00306087"/>
    <w:rsid w:val="00310799"/>
    <w:rsid w:val="00336791"/>
    <w:rsid w:val="00352112"/>
    <w:rsid w:val="00361388"/>
    <w:rsid w:val="0037155F"/>
    <w:rsid w:val="00371BA7"/>
    <w:rsid w:val="00374F3D"/>
    <w:rsid w:val="003767E7"/>
    <w:rsid w:val="00377AD3"/>
    <w:rsid w:val="00381489"/>
    <w:rsid w:val="0038537D"/>
    <w:rsid w:val="003930EE"/>
    <w:rsid w:val="0039341A"/>
    <w:rsid w:val="0039484D"/>
    <w:rsid w:val="003A3329"/>
    <w:rsid w:val="003A7B82"/>
    <w:rsid w:val="003C4933"/>
    <w:rsid w:val="003D0AEB"/>
    <w:rsid w:val="003D2CF3"/>
    <w:rsid w:val="003E7677"/>
    <w:rsid w:val="003F5302"/>
    <w:rsid w:val="003F5DCE"/>
    <w:rsid w:val="00403B9A"/>
    <w:rsid w:val="00424396"/>
    <w:rsid w:val="00426817"/>
    <w:rsid w:val="004270CA"/>
    <w:rsid w:val="0043075F"/>
    <w:rsid w:val="00434E13"/>
    <w:rsid w:val="004374A9"/>
    <w:rsid w:val="00455F08"/>
    <w:rsid w:val="004618C6"/>
    <w:rsid w:val="0046506C"/>
    <w:rsid w:val="0047395D"/>
    <w:rsid w:val="004A491E"/>
    <w:rsid w:val="004A546C"/>
    <w:rsid w:val="004A5527"/>
    <w:rsid w:val="004B4AB0"/>
    <w:rsid w:val="004C475B"/>
    <w:rsid w:val="004D575A"/>
    <w:rsid w:val="004E46C0"/>
    <w:rsid w:val="004E5236"/>
    <w:rsid w:val="0050341A"/>
    <w:rsid w:val="005057B6"/>
    <w:rsid w:val="00513C6F"/>
    <w:rsid w:val="00516DEE"/>
    <w:rsid w:val="00522B81"/>
    <w:rsid w:val="0054375A"/>
    <w:rsid w:val="005535BF"/>
    <w:rsid w:val="00581251"/>
    <w:rsid w:val="005A62FD"/>
    <w:rsid w:val="005C76D2"/>
    <w:rsid w:val="005D5A47"/>
    <w:rsid w:val="00606D75"/>
    <w:rsid w:val="006143F5"/>
    <w:rsid w:val="00620F7C"/>
    <w:rsid w:val="00635676"/>
    <w:rsid w:val="006359FB"/>
    <w:rsid w:val="00636DD9"/>
    <w:rsid w:val="0063778A"/>
    <w:rsid w:val="006572D4"/>
    <w:rsid w:val="006607A4"/>
    <w:rsid w:val="0066136F"/>
    <w:rsid w:val="00663A8E"/>
    <w:rsid w:val="00670AD0"/>
    <w:rsid w:val="006715C9"/>
    <w:rsid w:val="00691BAF"/>
    <w:rsid w:val="00694508"/>
    <w:rsid w:val="006954D0"/>
    <w:rsid w:val="006B5FD2"/>
    <w:rsid w:val="006D0484"/>
    <w:rsid w:val="006D1485"/>
    <w:rsid w:val="006F4E2D"/>
    <w:rsid w:val="00705304"/>
    <w:rsid w:val="00723C99"/>
    <w:rsid w:val="00723CF5"/>
    <w:rsid w:val="0074719E"/>
    <w:rsid w:val="007A62DF"/>
    <w:rsid w:val="007B64EF"/>
    <w:rsid w:val="007B788E"/>
    <w:rsid w:val="007C6D68"/>
    <w:rsid w:val="007D1F2E"/>
    <w:rsid w:val="007D288D"/>
    <w:rsid w:val="007E0DA8"/>
    <w:rsid w:val="007E327E"/>
    <w:rsid w:val="007E7BFF"/>
    <w:rsid w:val="00800159"/>
    <w:rsid w:val="00821537"/>
    <w:rsid w:val="00830F53"/>
    <w:rsid w:val="00844084"/>
    <w:rsid w:val="00854EA7"/>
    <w:rsid w:val="00864B31"/>
    <w:rsid w:val="008758AC"/>
    <w:rsid w:val="00886834"/>
    <w:rsid w:val="00897E4A"/>
    <w:rsid w:val="008A4F22"/>
    <w:rsid w:val="008B2084"/>
    <w:rsid w:val="008C571D"/>
    <w:rsid w:val="008C688A"/>
    <w:rsid w:val="008D6EBE"/>
    <w:rsid w:val="008D77D7"/>
    <w:rsid w:val="008E18C3"/>
    <w:rsid w:val="008E2C2D"/>
    <w:rsid w:val="008F0B96"/>
    <w:rsid w:val="00900FAA"/>
    <w:rsid w:val="00940216"/>
    <w:rsid w:val="00953800"/>
    <w:rsid w:val="009546F8"/>
    <w:rsid w:val="00954A96"/>
    <w:rsid w:val="00962C93"/>
    <w:rsid w:val="0096713D"/>
    <w:rsid w:val="00982AE6"/>
    <w:rsid w:val="00990215"/>
    <w:rsid w:val="009B5224"/>
    <w:rsid w:val="009C5FB3"/>
    <w:rsid w:val="009C6986"/>
    <w:rsid w:val="009D0305"/>
    <w:rsid w:val="009D1699"/>
    <w:rsid w:val="009D5114"/>
    <w:rsid w:val="00A23BE6"/>
    <w:rsid w:val="00A42EFD"/>
    <w:rsid w:val="00A43611"/>
    <w:rsid w:val="00A829F7"/>
    <w:rsid w:val="00A851F3"/>
    <w:rsid w:val="00A95CE2"/>
    <w:rsid w:val="00AA2F97"/>
    <w:rsid w:val="00AB1248"/>
    <w:rsid w:val="00AB75EB"/>
    <w:rsid w:val="00AC49CE"/>
    <w:rsid w:val="00AC6D51"/>
    <w:rsid w:val="00AD022E"/>
    <w:rsid w:val="00AE5440"/>
    <w:rsid w:val="00AF42C7"/>
    <w:rsid w:val="00B0055B"/>
    <w:rsid w:val="00B12AF3"/>
    <w:rsid w:val="00B165F8"/>
    <w:rsid w:val="00B24A4C"/>
    <w:rsid w:val="00B251A6"/>
    <w:rsid w:val="00B34D7D"/>
    <w:rsid w:val="00B532EF"/>
    <w:rsid w:val="00B75A7F"/>
    <w:rsid w:val="00BB29BC"/>
    <w:rsid w:val="00BD7CAA"/>
    <w:rsid w:val="00BF0E5F"/>
    <w:rsid w:val="00BF22C4"/>
    <w:rsid w:val="00BF61F0"/>
    <w:rsid w:val="00C02E93"/>
    <w:rsid w:val="00C05577"/>
    <w:rsid w:val="00C34132"/>
    <w:rsid w:val="00C40014"/>
    <w:rsid w:val="00C44D22"/>
    <w:rsid w:val="00C47E40"/>
    <w:rsid w:val="00C650BE"/>
    <w:rsid w:val="00C73663"/>
    <w:rsid w:val="00C8327F"/>
    <w:rsid w:val="00C87E4E"/>
    <w:rsid w:val="00C962DC"/>
    <w:rsid w:val="00CA3673"/>
    <w:rsid w:val="00CB0B36"/>
    <w:rsid w:val="00CB1580"/>
    <w:rsid w:val="00CB5839"/>
    <w:rsid w:val="00CC4D74"/>
    <w:rsid w:val="00CD2221"/>
    <w:rsid w:val="00CD42A0"/>
    <w:rsid w:val="00CD4D06"/>
    <w:rsid w:val="00CF6753"/>
    <w:rsid w:val="00D06F56"/>
    <w:rsid w:val="00D25E9F"/>
    <w:rsid w:val="00D31B87"/>
    <w:rsid w:val="00D4792C"/>
    <w:rsid w:val="00D67487"/>
    <w:rsid w:val="00D67572"/>
    <w:rsid w:val="00D73AE9"/>
    <w:rsid w:val="00D82B62"/>
    <w:rsid w:val="00D856B5"/>
    <w:rsid w:val="00DA7FA4"/>
    <w:rsid w:val="00DB00F2"/>
    <w:rsid w:val="00DB6093"/>
    <w:rsid w:val="00DC6F53"/>
    <w:rsid w:val="00DD3AD8"/>
    <w:rsid w:val="00DD68A0"/>
    <w:rsid w:val="00DF7DF8"/>
    <w:rsid w:val="00E02BCE"/>
    <w:rsid w:val="00E26127"/>
    <w:rsid w:val="00E34503"/>
    <w:rsid w:val="00E34A76"/>
    <w:rsid w:val="00E40902"/>
    <w:rsid w:val="00E418DC"/>
    <w:rsid w:val="00E57A0B"/>
    <w:rsid w:val="00E71926"/>
    <w:rsid w:val="00E7351E"/>
    <w:rsid w:val="00E7445A"/>
    <w:rsid w:val="00E775B1"/>
    <w:rsid w:val="00EC1A5C"/>
    <w:rsid w:val="00ED061A"/>
    <w:rsid w:val="00EE16D3"/>
    <w:rsid w:val="00EE18DE"/>
    <w:rsid w:val="00F00177"/>
    <w:rsid w:val="00F3199E"/>
    <w:rsid w:val="00F437A6"/>
    <w:rsid w:val="00F4398A"/>
    <w:rsid w:val="00F6017A"/>
    <w:rsid w:val="00F61383"/>
    <w:rsid w:val="00F61E9F"/>
    <w:rsid w:val="00F80B3F"/>
    <w:rsid w:val="00F976C0"/>
    <w:rsid w:val="00FA5BB3"/>
    <w:rsid w:val="00FB16D2"/>
    <w:rsid w:val="00FC09FD"/>
    <w:rsid w:val="00FD0DD4"/>
    <w:rsid w:val="00FD5F55"/>
    <w:rsid w:val="00FE6981"/>
    <w:rsid w:val="00FF68F9"/>
    <w:rsid w:val="012A7567"/>
    <w:rsid w:val="01374E54"/>
    <w:rsid w:val="018327CF"/>
    <w:rsid w:val="030D40BE"/>
    <w:rsid w:val="0AC75CAA"/>
    <w:rsid w:val="0B9F1F73"/>
    <w:rsid w:val="0C1571A1"/>
    <w:rsid w:val="0CA90B52"/>
    <w:rsid w:val="0CC12EA6"/>
    <w:rsid w:val="0D270472"/>
    <w:rsid w:val="0D286756"/>
    <w:rsid w:val="0F3F1AA3"/>
    <w:rsid w:val="0F6F4188"/>
    <w:rsid w:val="11681F2F"/>
    <w:rsid w:val="121C53C9"/>
    <w:rsid w:val="14E65D01"/>
    <w:rsid w:val="156C736A"/>
    <w:rsid w:val="15A22292"/>
    <w:rsid w:val="16405AE0"/>
    <w:rsid w:val="16F72CD1"/>
    <w:rsid w:val="178105D0"/>
    <w:rsid w:val="18E50A4D"/>
    <w:rsid w:val="1A4E2EBF"/>
    <w:rsid w:val="1ACD078A"/>
    <w:rsid w:val="1D6F1568"/>
    <w:rsid w:val="1DE12B25"/>
    <w:rsid w:val="1E8F1635"/>
    <w:rsid w:val="21EC1540"/>
    <w:rsid w:val="22846E0F"/>
    <w:rsid w:val="228965D3"/>
    <w:rsid w:val="23471FDD"/>
    <w:rsid w:val="242B03F0"/>
    <w:rsid w:val="246A407D"/>
    <w:rsid w:val="25794C42"/>
    <w:rsid w:val="2589388C"/>
    <w:rsid w:val="27F22EE4"/>
    <w:rsid w:val="28BC374C"/>
    <w:rsid w:val="29B665AC"/>
    <w:rsid w:val="2AB91B8F"/>
    <w:rsid w:val="2DD41D8C"/>
    <w:rsid w:val="2F6D3FB3"/>
    <w:rsid w:val="342D3EB7"/>
    <w:rsid w:val="359469A4"/>
    <w:rsid w:val="387B47CC"/>
    <w:rsid w:val="39924D42"/>
    <w:rsid w:val="3A986706"/>
    <w:rsid w:val="3C4F0733"/>
    <w:rsid w:val="430D2189"/>
    <w:rsid w:val="43D61CCF"/>
    <w:rsid w:val="442D7CF1"/>
    <w:rsid w:val="44440516"/>
    <w:rsid w:val="45F75F2C"/>
    <w:rsid w:val="463358A8"/>
    <w:rsid w:val="46C96C82"/>
    <w:rsid w:val="476B4820"/>
    <w:rsid w:val="47E0311C"/>
    <w:rsid w:val="48D03190"/>
    <w:rsid w:val="49E15DDB"/>
    <w:rsid w:val="4A14204C"/>
    <w:rsid w:val="4A19328F"/>
    <w:rsid w:val="4B3B635C"/>
    <w:rsid w:val="4D621629"/>
    <w:rsid w:val="4F7F1FD6"/>
    <w:rsid w:val="4FD317B8"/>
    <w:rsid w:val="519254D3"/>
    <w:rsid w:val="51A927D1"/>
    <w:rsid w:val="51BC550B"/>
    <w:rsid w:val="527779F2"/>
    <w:rsid w:val="5607107C"/>
    <w:rsid w:val="57D10B83"/>
    <w:rsid w:val="59154BEF"/>
    <w:rsid w:val="5A061054"/>
    <w:rsid w:val="5B6E75E6"/>
    <w:rsid w:val="5C9D38E9"/>
    <w:rsid w:val="5D107BA8"/>
    <w:rsid w:val="5D325D70"/>
    <w:rsid w:val="5F5B0E0F"/>
    <w:rsid w:val="60516ACE"/>
    <w:rsid w:val="60D0018F"/>
    <w:rsid w:val="63EF2F4B"/>
    <w:rsid w:val="6518584B"/>
    <w:rsid w:val="680B51D4"/>
    <w:rsid w:val="695D448A"/>
    <w:rsid w:val="6A004BEA"/>
    <w:rsid w:val="6A3C6480"/>
    <w:rsid w:val="6CA9147F"/>
    <w:rsid w:val="6DC20A4A"/>
    <w:rsid w:val="6DF350A8"/>
    <w:rsid w:val="6EF64D54"/>
    <w:rsid w:val="71C70149"/>
    <w:rsid w:val="71C8627B"/>
    <w:rsid w:val="72D139D3"/>
    <w:rsid w:val="72F57872"/>
    <w:rsid w:val="74950700"/>
    <w:rsid w:val="75EC7E06"/>
    <w:rsid w:val="76C375E1"/>
    <w:rsid w:val="78EF0412"/>
    <w:rsid w:val="797D21E1"/>
    <w:rsid w:val="7D3E2F6D"/>
    <w:rsid w:val="7E607762"/>
    <w:rsid w:val="7F967F89"/>
    <w:rsid w:val="7FD43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9"/>
    <w:pPr>
      <w:keepNext/>
      <w:keepLines/>
      <w:widowControl/>
      <w:spacing w:before="340" w:after="330" w:line="360" w:lineRule="auto"/>
      <w:jc w:val="center"/>
      <w:outlineLvl w:val="0"/>
    </w:pPr>
    <w:rPr>
      <w:rFonts w:ascii="Times New Roman" w:hAnsi="Times New Roman" w:eastAsia="宋体" w:cs="Times New Roman"/>
      <w:b/>
      <w:bCs/>
      <w:kern w:val="44"/>
      <w:sz w:val="32"/>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 Spacing"/>
    <w:qFormat/>
    <w:uiPriority w:val="1"/>
    <w:pPr>
      <w:widowControl w:val="0"/>
      <w:jc w:val="center"/>
    </w:pPr>
    <w:rPr>
      <w:rFonts w:ascii="Calibri" w:hAnsi="Calibri" w:eastAsia="仿宋" w:cs="Times New Roman"/>
      <w:kern w:val="2"/>
      <w:sz w:val="32"/>
      <w:szCs w:val="21"/>
      <w:lang w:val="en-US" w:eastAsia="zh-CN" w:bidi="ar-SA"/>
    </w:rPr>
  </w:style>
  <w:style w:type="paragraph" w:styleId="4">
    <w:name w:val="annotation text"/>
    <w:basedOn w:val="1"/>
    <w:link w:val="19"/>
    <w:qFormat/>
    <w:uiPriority w:val="0"/>
    <w:pPr>
      <w:jc w:val="left"/>
    </w:pPr>
  </w:style>
  <w:style w:type="paragraph" w:styleId="5">
    <w:name w:val="Balloon Text"/>
    <w:basedOn w:val="1"/>
    <w:link w:val="17"/>
    <w:semiHidden/>
    <w:unhideWhenUsed/>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pacing w:line="273" w:lineRule="auto"/>
    </w:pPr>
    <w:rPr>
      <w:rFonts w:ascii="Times New Roman" w:hAnsi="Times New Roman" w:eastAsia="楷体_GB2312" w:cs="Times New Roman"/>
      <w:sz w:val="28"/>
      <w:szCs w:val="28"/>
    </w:rPr>
  </w:style>
  <w:style w:type="paragraph" w:styleId="9">
    <w:name w:val="Normal (Web)"/>
    <w:basedOn w:val="1"/>
    <w:unhideWhenUsed/>
    <w:qFormat/>
    <w:uiPriority w:val="99"/>
    <w:pPr>
      <w:widowControl/>
      <w:wordWrap w:val="0"/>
      <w:jc w:val="left"/>
    </w:pPr>
    <w:rPr>
      <w:rFonts w:ascii="宋体" w:hAnsi="宋体" w:eastAsia="宋体" w:cs="宋体"/>
      <w:kern w:val="0"/>
      <w:sz w:val="24"/>
    </w:rPr>
  </w:style>
  <w:style w:type="character" w:styleId="12">
    <w:name w:val="Strong"/>
    <w:qFormat/>
    <w:uiPriority w:val="0"/>
    <w:rPr>
      <w:b/>
    </w:r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character" w:customStyle="1" w:styleId="17">
    <w:name w:val="批注框文本 字符"/>
    <w:basedOn w:val="11"/>
    <w:link w:val="5"/>
    <w:semiHidden/>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批注文字 字符"/>
    <w:link w:val="4"/>
    <w:qFormat/>
    <w:uiPriority w:val="0"/>
    <w:rPr>
      <w:kern w:val="2"/>
      <w:sz w:val="21"/>
      <w:szCs w:val="24"/>
    </w:rPr>
  </w:style>
  <w:style w:type="character" w:customStyle="1" w:styleId="20">
    <w:name w:val="批注文字 字符1"/>
    <w:basedOn w:val="11"/>
    <w:semiHidden/>
    <w:qFormat/>
    <w:uiPriority w:val="0"/>
    <w:rPr>
      <w:kern w:val="2"/>
      <w:sz w:val="21"/>
      <w:szCs w:val="24"/>
    </w:rPr>
  </w:style>
  <w:style w:type="paragraph" w:customStyle="1" w:styleId="21">
    <w:name w:val="正文无缩进"/>
    <w:basedOn w:val="1"/>
    <w:qFormat/>
    <w:uiPriority w:val="0"/>
    <w:pPr>
      <w:spacing w:line="600" w:lineRule="exact"/>
    </w:pPr>
    <w:rPr>
      <w:rFonts w:ascii="仿宋_GB2312" w:hAnsi="宋体" w:eastAsia="仿宋_GB2312" w:cs="Times New Roman"/>
      <w:sz w:val="31"/>
      <w:szCs w:val="28"/>
    </w:rPr>
  </w:style>
  <w:style w:type="character" w:customStyle="1" w:styleId="22">
    <w:name w:val="标题 1 字符"/>
    <w:basedOn w:val="11"/>
    <w:link w:val="3"/>
    <w:qFormat/>
    <w:uiPriority w:val="9"/>
    <w:rPr>
      <w:rFonts w:ascii="Times New Roman" w:hAnsi="Times New Roman" w:eastAsia="宋体" w:cs="Times New Roman"/>
      <w:b/>
      <w:bCs/>
      <w:kern w:val="44"/>
      <w:sz w:val="32"/>
      <w:szCs w:val="44"/>
    </w:rPr>
  </w:style>
  <w:style w:type="paragraph" w:customStyle="1" w:styleId="23">
    <w:name w:val="BodyText2"/>
    <w:basedOn w:val="1"/>
    <w:qFormat/>
    <w:uiPriority w:val="0"/>
    <w:pPr>
      <w:textAlignment w:val="baseline"/>
    </w:pPr>
    <w:rPr>
      <w:rFonts w:eastAsia="宋体"/>
      <w:sz w:val="24"/>
    </w:rPr>
  </w:style>
  <w:style w:type="character" w:customStyle="1" w:styleId="24">
    <w:name w:val="正文文本 2 字符"/>
    <w:basedOn w:val="11"/>
    <w:link w:val="8"/>
    <w:qFormat/>
    <w:uiPriority w:val="99"/>
    <w:rPr>
      <w:rFonts w:eastAsia="楷体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AA53E-349E-48FD-BD06-5524730038E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7583</Words>
  <Characters>7782</Characters>
  <Lines>62</Lines>
  <Paragraphs>17</Paragraphs>
  <TotalTime>2</TotalTime>
  <ScaleCrop>false</ScaleCrop>
  <LinksUpToDate>false</LinksUpToDate>
  <CharactersWithSpaces>8416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2020-07-08T01:20:00Z</dcterms:created>
  <dc:creator>liukun</dc:creator>
  <cp:lastModifiedBy>王子琪</cp:lastModifiedBy>
  <cp:lastPrinted>2020-02-18T03:05:00Z</cp:lastPrinted>
  <dcterms:modified xsi:type="dcterms:W3CDTF">2022-09-29T01:40:36Z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07E3F2EA10524D36AD744917B6D2F094</vt:lpwstr>
  </property>
</Properties>
</file>